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CDE54" w14:textId="77777777" w:rsidR="00064B46" w:rsidRPr="00064B46" w:rsidRDefault="00064B46" w:rsidP="00064B46">
      <w:r w:rsidRPr="00064B46">
        <w:t>Pour 2026, la revalorisation des cotisations de 10 % est importante.</w:t>
      </w:r>
    </w:p>
    <w:p w14:paraId="066A117D" w14:textId="77777777" w:rsidR="00064B46" w:rsidRPr="00064B46" w:rsidRDefault="00064B46" w:rsidP="00064B46">
      <w:r w:rsidRPr="00064B46">
        <w:t>Les comptes de résultats de 2024 fournis par la MGEN Solutions indiquent que les prestations nettes ont augmenté de 6,57% par rapport à 2023.</w:t>
      </w:r>
    </w:p>
    <w:p w14:paraId="2E2D9B23" w14:textId="77777777" w:rsidR="00064B46" w:rsidRPr="00064B46" w:rsidRDefault="00064B46" w:rsidP="00064B46">
      <w:r w:rsidRPr="00064B46">
        <w:t xml:space="preserve">Le résultat de notre contrat sur l’année 2024 montre un rapport prestations/cotisations de 107,45 % représentant </w:t>
      </w:r>
      <w:r w:rsidRPr="00064B46">
        <w:rPr>
          <w:b/>
          <w:bCs/>
        </w:rPr>
        <w:t>un déficit</w:t>
      </w:r>
      <w:r w:rsidRPr="00064B46">
        <w:t xml:space="preserve"> pour la Mutuelle de 330 466 euros contre 82 610 euros en 2023.</w:t>
      </w:r>
    </w:p>
    <w:p w14:paraId="26A5666F" w14:textId="77777777" w:rsidR="00064B46" w:rsidRPr="00064B46" w:rsidRDefault="00064B46" w:rsidP="00064B46">
      <w:r w:rsidRPr="00064B46">
        <w:t>Ce déficit est dû :</w:t>
      </w:r>
    </w:p>
    <w:p w14:paraId="32576633" w14:textId="77777777" w:rsidR="00064B46" w:rsidRPr="00064B46" w:rsidRDefault="00064B46" w:rsidP="00064B46">
      <w:pPr>
        <w:numPr>
          <w:ilvl w:val="0"/>
          <w:numId w:val="1"/>
        </w:numPr>
      </w:pPr>
      <w:r w:rsidRPr="00064B46">
        <w:t>Un encaissement des cotisations de seulement 46 000 euros de plus par rapport à 2023.</w:t>
      </w:r>
    </w:p>
    <w:p w14:paraId="5DF87D01" w14:textId="77777777" w:rsidR="00064B46" w:rsidRPr="00064B46" w:rsidRDefault="00064B46" w:rsidP="00064B46">
      <w:pPr>
        <w:numPr>
          <w:ilvl w:val="0"/>
          <w:numId w:val="1"/>
        </w:numPr>
      </w:pPr>
      <w:r w:rsidRPr="00064B46">
        <w:t>Un montant des prestations en augmentation de 294 000 euros de plus par rapport à 2023.</w:t>
      </w:r>
    </w:p>
    <w:p w14:paraId="20E07E56" w14:textId="77777777" w:rsidR="00064B46" w:rsidRPr="00064B46" w:rsidRDefault="00064B46" w:rsidP="00064B46">
      <w:r w:rsidRPr="00064B46">
        <w:t>En 2025, les comptes provisoires pour les (neuf) premiers mois montrent un montant des remboursements élevés sur le poste « Hospitalisation (+ 21 %</w:t>
      </w:r>
      <w:proofErr w:type="gramStart"/>
      <w:r w:rsidRPr="00064B46">
        <w:t>)»</w:t>
      </w:r>
      <w:proofErr w:type="gramEnd"/>
      <w:r w:rsidRPr="00064B46">
        <w:t>, « Dentaire (+11 %</w:t>
      </w:r>
      <w:proofErr w:type="gramStart"/>
      <w:r w:rsidRPr="00064B46">
        <w:t>)»</w:t>
      </w:r>
      <w:proofErr w:type="gramEnd"/>
      <w:r w:rsidRPr="00064B46">
        <w:t xml:space="preserve"> et « Audio (+16 %) ».</w:t>
      </w:r>
    </w:p>
    <w:p w14:paraId="5F5B5D17" w14:textId="77777777" w:rsidR="00064B46" w:rsidRPr="00064B46" w:rsidRDefault="00064B46" w:rsidP="00064B46">
      <w:r w:rsidRPr="00064B46">
        <w:t>La Mutuelle, comme nombre de complémentaires de santé, assiste à une dégradation des équilibres techniques des contrats, due pour partie :</w:t>
      </w:r>
    </w:p>
    <w:p w14:paraId="4F0F2FDE" w14:textId="77777777" w:rsidR="00064B46" w:rsidRPr="00064B46" w:rsidRDefault="00064B46" w:rsidP="00064B46">
      <w:r w:rsidRPr="00064B46">
        <w:t>·        Les mesures dues à la signature de la convention médicale en juin 2024 (évolution de la consultation médicale pour les généralistes à 30 euros entre autres) : l’impact sur les complémentaires est 291 M d’euros de 2024 à 2028.</w:t>
      </w:r>
    </w:p>
    <w:p w14:paraId="14AC42CD" w14:textId="77777777" w:rsidR="00064B46" w:rsidRPr="00064B46" w:rsidRDefault="00064B46" w:rsidP="00064B46">
      <w:r w:rsidRPr="00064B46">
        <w:t>·        L’avenant 11 à la convention transporteurs sanitaires signées en 2023 : l’impact sur les complémentaires est de 41 M d’euros sur la période 2024/2028.</w:t>
      </w:r>
    </w:p>
    <w:p w14:paraId="2F8B5C36" w14:textId="77777777" w:rsidR="00064B46" w:rsidRPr="00064B46" w:rsidRDefault="00064B46" w:rsidP="00064B46">
      <w:r w:rsidRPr="00064B46">
        <w:t>·        L’avenant 7 à la convention des kinésithérapeutes de juillet 2023 : l’impact sur les complémentaires est de 141 M d’euros de juillet 2023 à 2027.</w:t>
      </w:r>
    </w:p>
    <w:p w14:paraId="105D3DC4" w14:textId="77777777" w:rsidR="00064B46" w:rsidRPr="00064B46" w:rsidRDefault="00064B46" w:rsidP="00064B46">
      <w:r w:rsidRPr="00064B46">
        <w:t>·        L’augmentation des grilles tarifaires pour les hôpitaux publics, privés non lucratif et lucratif.</w:t>
      </w:r>
    </w:p>
    <w:p w14:paraId="641739E1" w14:textId="77777777" w:rsidR="00064B46" w:rsidRPr="00064B46" w:rsidRDefault="00064B46" w:rsidP="00064B46">
      <w:r w:rsidRPr="00064B46">
        <w:t>·        La convention dentaire avec augmentation des tarifs sans oublier le transfert de charges sur la prévention dentaire à la charge des complémentaires déjà mise en place (+ 10 % du ticket modérateur).</w:t>
      </w:r>
    </w:p>
    <w:p w14:paraId="6A1456FC" w14:textId="77777777" w:rsidR="00064B46" w:rsidRPr="00064B46" w:rsidRDefault="00064B46" w:rsidP="00064B46">
      <w:r w:rsidRPr="00064B46">
        <w:t>·        Le 100 % santé et ses évolutions envisagées (locations de véhicule pour handicapés physiques, amélioration pour la prise en charge dentaire, prothèse capillaire).</w:t>
      </w:r>
    </w:p>
    <w:p w14:paraId="06541251" w14:textId="00BE8C13" w:rsidR="00064B46" w:rsidRDefault="00064B46">
      <w:r w:rsidRPr="00064B46">
        <w:rPr>
          <w:b/>
          <w:bCs/>
        </w:rPr>
        <w:t>Il est à craindre que 2026 nous réserve encore quelques mauvaises surprises, telle l’augmentation de la Taxe de Solidarité Additionnelle (TSA) de 2 points (1 MD d’euros) ainsi que d’éventuelles autres mesures.</w:t>
      </w:r>
    </w:p>
    <w:sectPr w:rsidR="00064B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536E13"/>
    <w:multiLevelType w:val="multilevel"/>
    <w:tmpl w:val="604C9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69814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B46"/>
    <w:rsid w:val="00064B46"/>
    <w:rsid w:val="00220F4F"/>
    <w:rsid w:val="003527BF"/>
    <w:rsid w:val="0070776F"/>
    <w:rsid w:val="00AD7D27"/>
    <w:rsid w:val="00FE0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0B54F"/>
  <w15:chartTrackingRefBased/>
  <w15:docId w15:val="{B1A45784-3E72-422A-8DFB-DB5402E97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64B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64B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64B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64B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64B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64B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64B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64B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64B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64B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64B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64B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64B4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64B4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64B4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64B4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64B4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64B4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64B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64B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64B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64B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64B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64B4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64B4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64B4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64B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64B4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64B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351</Words>
  <Characters>1779</Characters>
  <Application>Microsoft Office Word</Application>
  <DocSecurity>0</DocSecurity>
  <Lines>34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 BEGHIN</dc:creator>
  <cp:keywords/>
  <dc:description/>
  <cp:lastModifiedBy>Pierre BEGHIN</cp:lastModifiedBy>
  <cp:revision>3</cp:revision>
  <dcterms:created xsi:type="dcterms:W3CDTF">2025-10-20T09:41:00Z</dcterms:created>
  <dcterms:modified xsi:type="dcterms:W3CDTF">2025-10-20T12:35:00Z</dcterms:modified>
</cp:coreProperties>
</file>