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F57B9" w14:textId="77777777" w:rsidR="00E2036C" w:rsidRPr="00E2036C" w:rsidRDefault="00E2036C" w:rsidP="00E2036C">
      <w:pPr>
        <w:spacing w:after="0" w:line="228" w:lineRule="auto"/>
        <w:outlineLvl w:val="1"/>
        <w:rPr>
          <w:rFonts w:ascii="Times New Roman" w:eastAsia="Times New Roman" w:hAnsi="Times New Roman" w:cs="Times New Roman"/>
          <w:b/>
          <w:bCs/>
          <w:spacing w:val="-6"/>
          <w:kern w:val="0"/>
          <w:sz w:val="28"/>
          <w:szCs w:val="28"/>
          <w:lang w:eastAsia="fr-FR"/>
          <w14:ligatures w14:val="none"/>
        </w:rPr>
      </w:pPr>
      <w:r w:rsidRPr="00E2036C">
        <w:rPr>
          <w:rFonts w:ascii="Times New Roman" w:eastAsia="Times New Roman" w:hAnsi="Times New Roman" w:cs="Times New Roman"/>
          <w:b/>
          <w:bCs/>
          <w:spacing w:val="-6"/>
          <w:kern w:val="0"/>
          <w:sz w:val="28"/>
          <w:szCs w:val="28"/>
          <w:lang w:eastAsia="fr-FR"/>
          <w14:ligatures w14:val="none"/>
        </w:rPr>
        <w:t>La crise politique française à l’aune de la sociologie historique</w:t>
      </w:r>
    </w:p>
    <w:p w14:paraId="1EE0A574" w14:textId="7A1011AC" w:rsidR="00E2036C" w:rsidRPr="002B0594" w:rsidRDefault="00E2036C" w:rsidP="00E2036C">
      <w:pPr>
        <w:spacing w:after="0" w:line="228" w:lineRule="auto"/>
        <w:rPr>
          <w:rFonts w:ascii="Times New Roman" w:eastAsia="Times New Roman" w:hAnsi="Times New Roman" w:cs="Times New Roman"/>
          <w:spacing w:val="-6"/>
          <w:w w:val="95"/>
          <w:kern w:val="0"/>
          <w:lang w:eastAsia="fr-FR"/>
          <w14:ligatures w14:val="none"/>
        </w:rPr>
      </w:pPr>
      <w:r w:rsidRPr="00E2036C">
        <w:rPr>
          <w:rFonts w:ascii="Times New Roman" w:eastAsia="Times New Roman" w:hAnsi="Times New Roman" w:cs="Times New Roman"/>
          <w:spacing w:val="-6"/>
          <w:w w:val="95"/>
          <w:kern w:val="0"/>
          <w:lang w:eastAsia="fr-FR"/>
          <w14:ligatures w14:val="none"/>
        </w:rPr>
        <w:t xml:space="preserve">La Ve République va mal. Souvent, le problème est réduit à la seule personne d’Emmanuel Macron qui, aussi irritante et limitée soit-elle, n’en constitue pas le fond. La pratique de la sociologie historique et comparée du politique, qui met à jour les invariants entre divers régimes politiques et sociétés, mais également les différences qui se cachent parfois derrière ces invariants, permet de complexifier l’analyse – accablante – de la situation présente. </w:t>
      </w:r>
      <w:r w:rsidRPr="00E2036C">
        <w:rPr>
          <w:rFonts w:ascii="Times New Roman" w:eastAsia="Times New Roman" w:hAnsi="Times New Roman" w:cs="Times New Roman"/>
          <w:i/>
          <w:iCs/>
          <w:spacing w:val="-6"/>
          <w:w w:val="95"/>
          <w:kern w:val="0"/>
          <w:lang w:eastAsia="fr-FR"/>
          <w14:ligatures w14:val="none"/>
        </w:rPr>
        <w:t>Rediffusion d’un article du 23 septembre 2024.</w:t>
      </w:r>
    </w:p>
    <w:p w14:paraId="04775841" w14:textId="42284B61" w:rsidR="00E2036C" w:rsidRPr="002B0594" w:rsidRDefault="00E2036C" w:rsidP="00E2036C">
      <w:pPr>
        <w:pStyle w:val="Titre2"/>
        <w:spacing w:before="0" w:after="0" w:line="228" w:lineRule="auto"/>
        <w:rPr>
          <w:rFonts w:ascii="Times New Roman" w:eastAsia="Times New Roman" w:hAnsi="Times New Roman" w:cs="Times New Roman"/>
          <w:b/>
          <w:bCs/>
          <w:color w:val="auto"/>
          <w:spacing w:val="-6"/>
          <w:w w:val="95"/>
          <w:kern w:val="0"/>
          <w:sz w:val="22"/>
          <w:szCs w:val="22"/>
          <w:lang w:eastAsia="fr-FR"/>
          <w14:ligatures w14:val="none"/>
        </w:rPr>
      </w:pPr>
      <w:r w:rsidRPr="002B0594">
        <w:rPr>
          <w:spacing w:val="-6"/>
          <w:w w:val="95"/>
          <w:sz w:val="22"/>
          <w:szCs w:val="22"/>
        </w:rPr>
        <w:t>(…)</w:t>
      </w:r>
      <w:r w:rsidRPr="002B0594">
        <w:rPr>
          <w:rFonts w:ascii="Times New Roman" w:eastAsia="Times New Roman" w:hAnsi="Times New Roman" w:cs="Times New Roman"/>
          <w:b/>
          <w:bCs/>
          <w:color w:val="auto"/>
          <w:spacing w:val="-6"/>
          <w:w w:val="95"/>
          <w:kern w:val="0"/>
          <w:sz w:val="22"/>
          <w:szCs w:val="22"/>
          <w:lang w:eastAsia="fr-FR"/>
          <w14:ligatures w14:val="none"/>
        </w:rPr>
        <w:t>Que nous dit la sociologie historique et comparée de la France ?</w:t>
      </w:r>
    </w:p>
    <w:p w14:paraId="71816830" w14:textId="5B62B4B8" w:rsidR="00E2036C" w:rsidRPr="00E2036C" w:rsidRDefault="002B0594" w:rsidP="00E2036C">
      <w:pPr>
        <w:spacing w:after="0" w:line="228" w:lineRule="auto"/>
        <w:rPr>
          <w:rFonts w:ascii="Times New Roman" w:eastAsia="Times New Roman" w:hAnsi="Times New Roman" w:cs="Times New Roman"/>
          <w:spacing w:val="-6"/>
          <w:w w:val="95"/>
          <w:kern w:val="0"/>
          <w:lang w:eastAsia="fr-FR"/>
          <w14:ligatures w14:val="none"/>
        </w:rPr>
      </w:pPr>
      <w:r>
        <w:rPr>
          <w:rFonts w:ascii="Times New Roman" w:eastAsia="Times New Roman" w:hAnsi="Times New Roman" w:cs="Times New Roman"/>
          <w:spacing w:val="-6"/>
          <w:w w:val="95"/>
          <w:kern w:val="0"/>
          <w:lang w:eastAsia="fr-FR"/>
          <w14:ligatures w14:val="none"/>
        </w:rPr>
        <w:t xml:space="preserve">    </w:t>
      </w:r>
      <w:r w:rsidR="00E2036C" w:rsidRPr="00E2036C">
        <w:rPr>
          <w:rFonts w:ascii="Times New Roman" w:eastAsia="Times New Roman" w:hAnsi="Times New Roman" w:cs="Times New Roman"/>
          <w:spacing w:val="-6"/>
          <w:w w:val="95"/>
          <w:kern w:val="0"/>
          <w:lang w:eastAsia="fr-FR"/>
          <w14:ligatures w14:val="none"/>
        </w:rPr>
        <w:t>Sur le métier reprenons la démonstration. Cette perspective nous propose déjà un concept plus précis que ceux d’« </w:t>
      </w:r>
      <w:proofErr w:type="spellStart"/>
      <w:r w:rsidR="00E2036C" w:rsidRPr="00E2036C">
        <w:rPr>
          <w:rFonts w:ascii="Times New Roman" w:eastAsia="Times New Roman" w:hAnsi="Times New Roman" w:cs="Times New Roman"/>
          <w:spacing w:val="-6"/>
          <w:w w:val="95"/>
          <w:kern w:val="0"/>
          <w:lang w:eastAsia="fr-FR"/>
          <w14:ligatures w14:val="none"/>
        </w:rPr>
        <w:t>illibéralisme</w:t>
      </w:r>
      <w:proofErr w:type="spellEnd"/>
      <w:r w:rsidR="00E2036C" w:rsidRPr="00E2036C">
        <w:rPr>
          <w:rFonts w:ascii="Times New Roman" w:eastAsia="Times New Roman" w:hAnsi="Times New Roman" w:cs="Times New Roman"/>
          <w:spacing w:val="-6"/>
          <w:w w:val="95"/>
          <w:kern w:val="0"/>
          <w:lang w:eastAsia="fr-FR"/>
          <w14:ligatures w14:val="none"/>
        </w:rPr>
        <w:t> » ou de « populisme » : la notion de «</w:t>
      </w:r>
      <w:r w:rsidR="00E2036C" w:rsidRPr="00E2036C">
        <w:rPr>
          <w:rFonts w:ascii="Times New Roman" w:eastAsia="Times New Roman" w:hAnsi="Times New Roman" w:cs="Times New Roman"/>
          <w:b/>
          <w:bCs/>
          <w:spacing w:val="-6"/>
          <w:w w:val="95"/>
          <w:kern w:val="0"/>
          <w:lang w:eastAsia="fr-FR"/>
          <w14:ligatures w14:val="none"/>
        </w:rPr>
        <w:t> révolution conservatrice</w:t>
      </w:r>
      <w:r w:rsidR="00E2036C" w:rsidRPr="00E2036C">
        <w:rPr>
          <w:rFonts w:ascii="Times New Roman" w:eastAsia="Times New Roman" w:hAnsi="Times New Roman" w:cs="Times New Roman"/>
          <w:spacing w:val="-6"/>
          <w:w w:val="95"/>
          <w:kern w:val="0"/>
          <w:lang w:eastAsia="fr-FR"/>
          <w14:ligatures w14:val="none"/>
        </w:rPr>
        <w:t> », dont j’ai déjà soumis un paradigme aux lecteurs d’AOC à partir de l’expérience historique de l’entre-deux-guerres et qui ouvre la voie à la comparaison entre différentes situations immédiatement contemporaines, susceptibles d’éclairer le « moment Macron » en France</w:t>
      </w:r>
      <w:bookmarkStart w:id="0" w:name="_ftnref4"/>
      <w:r w:rsidR="00E2036C" w:rsidRPr="00E2036C">
        <w:rPr>
          <w:rFonts w:ascii="Times New Roman" w:eastAsia="Times New Roman" w:hAnsi="Times New Roman" w:cs="Times New Roman"/>
          <w:spacing w:val="-6"/>
          <w:w w:val="95"/>
          <w:kern w:val="0"/>
          <w:lang w:eastAsia="fr-FR"/>
          <w14:ligatures w14:val="none"/>
        </w:rPr>
        <w:fldChar w:fldCharType="begin"/>
      </w:r>
      <w:r w:rsidR="00E2036C" w:rsidRPr="00E2036C">
        <w:rPr>
          <w:rFonts w:ascii="Times New Roman" w:eastAsia="Times New Roman" w:hAnsi="Times New Roman" w:cs="Times New Roman"/>
          <w:spacing w:val="-6"/>
          <w:w w:val="95"/>
          <w:kern w:val="0"/>
          <w:lang w:eastAsia="fr-FR"/>
          <w14:ligatures w14:val="none"/>
        </w:rPr>
        <w:instrText>HYPERLINK "https://aoc.media/analyse/2025/01/01/la-crise-politique-francaise-a-laune-de-la-sociologie-historique-2/" \l "_ftn4"</w:instrText>
      </w:r>
      <w:r w:rsidR="00E2036C" w:rsidRPr="00E2036C">
        <w:rPr>
          <w:rFonts w:ascii="Times New Roman" w:eastAsia="Times New Roman" w:hAnsi="Times New Roman" w:cs="Times New Roman"/>
          <w:spacing w:val="-6"/>
          <w:w w:val="95"/>
          <w:kern w:val="0"/>
          <w:lang w:eastAsia="fr-FR"/>
          <w14:ligatures w14:val="none"/>
        </w:rPr>
      </w:r>
      <w:r w:rsidR="00E2036C" w:rsidRPr="00E2036C">
        <w:rPr>
          <w:rFonts w:ascii="Times New Roman" w:eastAsia="Times New Roman" w:hAnsi="Times New Roman" w:cs="Times New Roman"/>
          <w:spacing w:val="-6"/>
          <w:w w:val="95"/>
          <w:kern w:val="0"/>
          <w:lang w:eastAsia="fr-FR"/>
          <w14:ligatures w14:val="none"/>
        </w:rPr>
        <w:fldChar w:fldCharType="separate"/>
      </w:r>
      <w:r w:rsidR="00E2036C" w:rsidRPr="00E2036C">
        <w:rPr>
          <w:rFonts w:ascii="Times New Roman" w:eastAsia="Times New Roman" w:hAnsi="Times New Roman" w:cs="Times New Roman"/>
          <w:color w:val="0000FF"/>
          <w:spacing w:val="-6"/>
          <w:w w:val="95"/>
          <w:kern w:val="0"/>
          <w:u w:val="single"/>
          <w:lang w:eastAsia="fr-FR"/>
          <w14:ligatures w14:val="none"/>
        </w:rPr>
        <w:t>[4]</w:t>
      </w:r>
      <w:r w:rsidR="00E2036C" w:rsidRPr="00E2036C">
        <w:rPr>
          <w:rFonts w:ascii="Times New Roman" w:eastAsia="Times New Roman" w:hAnsi="Times New Roman" w:cs="Times New Roman"/>
          <w:spacing w:val="-6"/>
          <w:w w:val="95"/>
          <w:kern w:val="0"/>
          <w:lang w:eastAsia="fr-FR"/>
          <w14:ligatures w14:val="none"/>
        </w:rPr>
        <w:fldChar w:fldCharType="end"/>
      </w:r>
      <w:bookmarkEnd w:id="0"/>
      <w:r w:rsidR="00E2036C" w:rsidRPr="00E2036C">
        <w:rPr>
          <w:rFonts w:ascii="Times New Roman" w:eastAsia="Times New Roman" w:hAnsi="Times New Roman" w:cs="Times New Roman"/>
          <w:spacing w:val="-6"/>
          <w:w w:val="95"/>
          <w:kern w:val="0"/>
          <w:lang w:eastAsia="fr-FR"/>
          <w14:ligatures w14:val="none"/>
        </w:rPr>
        <w:t>.</w:t>
      </w:r>
    </w:p>
    <w:p w14:paraId="0C86EA95" w14:textId="4A46002A" w:rsidR="00E2036C" w:rsidRPr="00E2036C" w:rsidRDefault="002B0594" w:rsidP="00E2036C">
      <w:pPr>
        <w:spacing w:after="0" w:line="228" w:lineRule="auto"/>
        <w:rPr>
          <w:rFonts w:ascii="Times New Roman" w:eastAsia="Times New Roman" w:hAnsi="Times New Roman" w:cs="Times New Roman"/>
          <w:spacing w:val="-6"/>
          <w:w w:val="95"/>
          <w:kern w:val="0"/>
          <w:lang w:eastAsia="fr-FR"/>
          <w14:ligatures w14:val="none"/>
        </w:rPr>
      </w:pPr>
      <w:r>
        <w:rPr>
          <w:rFonts w:ascii="Times New Roman" w:eastAsia="Times New Roman" w:hAnsi="Times New Roman" w:cs="Times New Roman"/>
          <w:spacing w:val="-6"/>
          <w:w w:val="95"/>
          <w:kern w:val="0"/>
          <w:lang w:eastAsia="fr-FR"/>
          <w14:ligatures w14:val="none"/>
        </w:rPr>
        <w:t xml:space="preserve">   </w:t>
      </w:r>
      <w:r w:rsidR="00E2036C" w:rsidRPr="00E2036C">
        <w:rPr>
          <w:rFonts w:ascii="Times New Roman" w:eastAsia="Times New Roman" w:hAnsi="Times New Roman" w:cs="Times New Roman"/>
          <w:spacing w:val="-6"/>
          <w:w w:val="95"/>
          <w:kern w:val="0"/>
          <w:lang w:eastAsia="fr-FR"/>
          <w14:ligatures w14:val="none"/>
        </w:rPr>
        <w:t xml:space="preserve">En effet, celui-ci n’est que l’avatar hexagonal d’un mouvement global, un avatar qui s’inscrit dans la continuité de l’historicité de la société française – en l’occurrence de l’« Extrême-Centre » thermidorien et post-thermidorien, comme l’a bien montré l’historien Pierre </w:t>
      </w:r>
      <w:proofErr w:type="spellStart"/>
      <w:r w:rsidR="00E2036C" w:rsidRPr="00E2036C">
        <w:rPr>
          <w:rFonts w:ascii="Times New Roman" w:eastAsia="Times New Roman" w:hAnsi="Times New Roman" w:cs="Times New Roman"/>
          <w:spacing w:val="-6"/>
          <w:w w:val="95"/>
          <w:kern w:val="0"/>
          <w:lang w:eastAsia="fr-FR"/>
          <w14:ligatures w14:val="none"/>
        </w:rPr>
        <w:t>Serna</w:t>
      </w:r>
      <w:proofErr w:type="spellEnd"/>
      <w:r w:rsidR="00E2036C" w:rsidRPr="00E2036C">
        <w:rPr>
          <w:rFonts w:ascii="Times New Roman" w:eastAsia="Times New Roman" w:hAnsi="Times New Roman" w:cs="Times New Roman"/>
          <w:spacing w:val="-6"/>
          <w:w w:val="95"/>
          <w:kern w:val="0"/>
          <w:lang w:eastAsia="fr-FR"/>
          <w14:ligatures w14:val="none"/>
        </w:rPr>
        <w:t xml:space="preserve"> –, mais qui est en interaction avec </w:t>
      </w:r>
      <w:hyperlink r:id="rId5" w:tgtFrame="_blank" w:history="1">
        <w:r w:rsidR="00E2036C" w:rsidRPr="00E2036C">
          <w:rPr>
            <w:rFonts w:ascii="Times New Roman" w:eastAsia="Times New Roman" w:hAnsi="Times New Roman" w:cs="Times New Roman"/>
            <w:color w:val="0000FF"/>
            <w:spacing w:val="-6"/>
            <w:w w:val="95"/>
            <w:kern w:val="0"/>
            <w:u w:val="single"/>
            <w:lang w:eastAsia="fr-FR"/>
            <w14:ligatures w14:val="none"/>
          </w:rPr>
          <w:t>d’autres révolutions conservatrices, concomitantes, dans diverses régions du monde</w:t>
        </w:r>
      </w:hyperlink>
      <w:r w:rsidR="00E2036C" w:rsidRPr="00E2036C">
        <w:rPr>
          <w:rFonts w:ascii="Times New Roman" w:eastAsia="Times New Roman" w:hAnsi="Times New Roman" w:cs="Times New Roman"/>
          <w:spacing w:val="-6"/>
          <w:w w:val="95"/>
          <w:kern w:val="0"/>
          <w:lang w:eastAsia="fr-FR"/>
          <w14:ligatures w14:val="none"/>
        </w:rPr>
        <w:t>. Non seulement ces diverses révolutions conservatrices contemporaines se nourrissent de leur passé respectif, mais encore sont-elles interconnectées au grand collecteur global qui convoie</w:t>
      </w:r>
      <w:r w:rsidR="00E2036C" w:rsidRPr="00E2036C">
        <w:rPr>
          <w:rFonts w:ascii="Times New Roman" w:eastAsia="Times New Roman" w:hAnsi="Times New Roman" w:cs="Times New Roman"/>
          <w:b/>
          <w:bCs/>
          <w:spacing w:val="-6"/>
          <w:w w:val="95"/>
          <w:kern w:val="0"/>
          <w:lang w:eastAsia="fr-FR"/>
          <w14:ligatures w14:val="none"/>
        </w:rPr>
        <w:t xml:space="preserve"> les différents ressentiments d’histoires nationales mal digérées</w:t>
      </w:r>
      <w:r w:rsidR="00E2036C" w:rsidRPr="00E2036C">
        <w:rPr>
          <w:rFonts w:ascii="Times New Roman" w:eastAsia="Times New Roman" w:hAnsi="Times New Roman" w:cs="Times New Roman"/>
          <w:spacing w:val="-6"/>
          <w:w w:val="95"/>
          <w:kern w:val="0"/>
          <w:lang w:eastAsia="fr-FR"/>
          <w14:ligatures w14:val="none"/>
        </w:rPr>
        <w:t xml:space="preserve"> et en mutualisent les remugles.</w:t>
      </w:r>
    </w:p>
    <w:p w14:paraId="2EE21465" w14:textId="66A08950" w:rsidR="00E2036C" w:rsidRPr="00E2036C" w:rsidRDefault="002B0594" w:rsidP="00E2036C">
      <w:pPr>
        <w:spacing w:after="0" w:line="228" w:lineRule="auto"/>
        <w:rPr>
          <w:rFonts w:ascii="Times New Roman" w:eastAsia="Times New Roman" w:hAnsi="Times New Roman" w:cs="Times New Roman"/>
          <w:spacing w:val="-6"/>
          <w:w w:val="95"/>
          <w:kern w:val="0"/>
          <w:lang w:eastAsia="fr-FR"/>
          <w14:ligatures w14:val="none"/>
        </w:rPr>
      </w:pPr>
      <w:r>
        <w:rPr>
          <w:rFonts w:ascii="Times New Roman" w:eastAsia="Times New Roman" w:hAnsi="Times New Roman" w:cs="Times New Roman"/>
          <w:spacing w:val="-6"/>
          <w:w w:val="95"/>
          <w:kern w:val="0"/>
          <w:lang w:eastAsia="fr-FR"/>
          <w14:ligatures w14:val="none"/>
        </w:rPr>
        <w:t xml:space="preserve">   </w:t>
      </w:r>
      <w:r w:rsidR="00E2036C" w:rsidRPr="00E2036C">
        <w:rPr>
          <w:rFonts w:ascii="Times New Roman" w:eastAsia="Times New Roman" w:hAnsi="Times New Roman" w:cs="Times New Roman"/>
          <w:spacing w:val="-6"/>
          <w:w w:val="95"/>
          <w:kern w:val="0"/>
          <w:lang w:eastAsia="fr-FR"/>
          <w14:ligatures w14:val="none"/>
        </w:rPr>
        <w:t>En France</w:t>
      </w:r>
      <w:r w:rsidR="00E2036C" w:rsidRPr="00E2036C">
        <w:rPr>
          <w:rFonts w:ascii="Times New Roman" w:eastAsia="Times New Roman" w:hAnsi="Times New Roman" w:cs="Times New Roman"/>
          <w:b/>
          <w:bCs/>
          <w:spacing w:val="-6"/>
          <w:w w:val="95"/>
          <w:kern w:val="0"/>
          <w:lang w:eastAsia="fr-FR"/>
          <w14:ligatures w14:val="none"/>
        </w:rPr>
        <w:t>, la conscience du ressentiment</w:t>
      </w:r>
      <w:r w:rsidR="00E2036C" w:rsidRPr="00E2036C">
        <w:rPr>
          <w:rFonts w:ascii="Times New Roman" w:eastAsia="Times New Roman" w:hAnsi="Times New Roman" w:cs="Times New Roman"/>
          <w:spacing w:val="-6"/>
          <w:w w:val="95"/>
          <w:kern w:val="0"/>
          <w:lang w:eastAsia="fr-FR"/>
          <w14:ligatures w14:val="none"/>
        </w:rPr>
        <w:t>, qui historiquement est au cœur des révolutions conservatrices, s’est sourdement imposée, sans que l’on y prenne vraiment garde, à l’intersection de différents facteurs : la nostalgie confuse de l’empire colonial, dont la mémoire est ravivée par l’immigration, sorte de douleur du membre amputé ; le traumatisme refoulé de la guerre d’Algérie, une guerre d’appelés, rappelons-le, qui, à leur retour, ont inoculé à la société française leur horreur, leur culpabilité et leur souffrance ; la rancœur du déclassement social et de la paupérisation qu’ont provoqués quarante ans de politique néolibérale et de destruction de services publics constitutifs de la solidarité mais aussi de l’identité nationales, tels que la Poste, la SNCF, l’hôpital, l’école ; l’humiliation, également, du déclassement international de la France par rapport à sa grandeur révolue dont néanmoins les opérations militaires à l’étranger entretiennent l’amère illusion, de funérailles en funérailles de soldats morts inutilement pour la patrie ; l’inquiétude que suscite dans la manosphère l’affirmation des femmes, et la rancœur de ces dernières à l’encontre de la domination des hommes ; les dissonances cognitives entre l’affaissement de l’Église catholique en proie à ses turpitudes de masse, la responsabilité historique de la France dans la Shoah et l’exaltation idéologique de son identité « judéo-chrétienne » avec la lancinante mise en scène politique de son patrimoine architectural chrétien, entre Mont-Saint-Michel et Notre-Dame de Paris, et les manifestations de soutien inconditionnel à Israël ; la rancune des régions à l’encontre de Paris ; toute une série de paniques morales face aux maux délétères qui mineraient la France, de l’hydre pédophilique à l’</w:t>
      </w:r>
      <w:proofErr w:type="spellStart"/>
      <w:r w:rsidR="00E2036C" w:rsidRPr="00E2036C">
        <w:rPr>
          <w:rFonts w:ascii="Times New Roman" w:eastAsia="Times New Roman" w:hAnsi="Times New Roman" w:cs="Times New Roman"/>
          <w:spacing w:val="-6"/>
          <w:w w:val="95"/>
          <w:kern w:val="0"/>
          <w:lang w:eastAsia="fr-FR"/>
          <w14:ligatures w14:val="none"/>
        </w:rPr>
        <w:t>islamo-gauchisme</w:t>
      </w:r>
      <w:proofErr w:type="spellEnd"/>
      <w:r w:rsidR="00E2036C" w:rsidRPr="00E2036C">
        <w:rPr>
          <w:rFonts w:ascii="Times New Roman" w:eastAsia="Times New Roman" w:hAnsi="Times New Roman" w:cs="Times New Roman"/>
          <w:spacing w:val="-6"/>
          <w:w w:val="95"/>
          <w:kern w:val="0"/>
          <w:lang w:eastAsia="fr-FR"/>
          <w14:ligatures w14:val="none"/>
        </w:rPr>
        <w:t xml:space="preserve"> en passant par l’inceste ; etc. etc.</w:t>
      </w:r>
    </w:p>
    <w:p w14:paraId="3FA616D4" w14:textId="68F2FBF6" w:rsidR="00E2036C" w:rsidRPr="00E2036C" w:rsidRDefault="002B0594" w:rsidP="00E2036C">
      <w:pPr>
        <w:spacing w:after="0" w:line="228" w:lineRule="auto"/>
        <w:rPr>
          <w:rFonts w:ascii="Times New Roman" w:eastAsia="Times New Roman" w:hAnsi="Times New Roman" w:cs="Times New Roman"/>
          <w:spacing w:val="-6"/>
          <w:w w:val="95"/>
          <w:kern w:val="0"/>
          <w:lang w:eastAsia="fr-FR"/>
          <w14:ligatures w14:val="none"/>
        </w:rPr>
      </w:pPr>
      <w:r w:rsidRPr="002B0594">
        <w:rPr>
          <w:rFonts w:ascii="Times New Roman" w:eastAsia="Times New Roman" w:hAnsi="Times New Roman" w:cs="Times New Roman"/>
          <w:b/>
          <w:bCs/>
          <w:spacing w:val="-6"/>
          <w:w w:val="95"/>
          <w:kern w:val="0"/>
          <w:lang w:eastAsia="fr-FR"/>
          <w14:ligatures w14:val="none"/>
        </w:rPr>
        <w:t xml:space="preserve">  </w:t>
      </w:r>
      <w:r w:rsidR="00E2036C" w:rsidRPr="00E2036C">
        <w:rPr>
          <w:rFonts w:ascii="Times New Roman" w:eastAsia="Times New Roman" w:hAnsi="Times New Roman" w:cs="Times New Roman"/>
          <w:b/>
          <w:bCs/>
          <w:spacing w:val="-6"/>
          <w:w w:val="95"/>
          <w:kern w:val="0"/>
          <w:lang w:eastAsia="fr-FR"/>
          <w14:ligatures w14:val="none"/>
        </w:rPr>
        <w:t>La société française s’est installée en porte-à-faux avec elle-même</w:t>
      </w:r>
      <w:r w:rsidR="00E2036C" w:rsidRPr="00E2036C">
        <w:rPr>
          <w:rFonts w:ascii="Times New Roman" w:eastAsia="Times New Roman" w:hAnsi="Times New Roman" w:cs="Times New Roman"/>
          <w:spacing w:val="-6"/>
          <w:w w:val="95"/>
          <w:kern w:val="0"/>
          <w:lang w:eastAsia="fr-FR"/>
          <w14:ligatures w14:val="none"/>
        </w:rPr>
        <w:t>. Sa conscience malheureuse n’est plus en accord avec sa réalité, et il en découle un ressentiment latent dont l’Immigré est devenu le bouc émissaire, comme jadis, en Allemagne, le Juif ou, en Turquie, l’Arabe et l’Arménien. Jusqu’à l’absurde : l’Immigré peut-il être tenu pour responsable du déficit public, du délabrement des services publics, de la prédation sexuelle à l’encontre des enfants et des femmes dans la plupart des institutions sociales (et non pas dans la seule Église catholique), du massacre environnemental ? La France est devenue schizophrène. Elle vit du travail de l’Immigré mais lui impute tous les maux qui l’affligent et, tant qu’on y est, l’affligeront.</w:t>
      </w:r>
      <w:r w:rsidR="00E2036C" w:rsidRPr="002B0594">
        <w:rPr>
          <w:rFonts w:ascii="Times New Roman" w:eastAsia="Times New Roman" w:hAnsi="Times New Roman" w:cs="Times New Roman"/>
          <w:spacing w:val="-6"/>
          <w:w w:val="95"/>
          <w:kern w:val="0"/>
          <w:lang w:eastAsia="fr-FR"/>
          <w14:ligatures w14:val="none"/>
        </w:rPr>
        <w:t xml:space="preserve"> </w:t>
      </w:r>
      <w:r w:rsidR="00E2036C" w:rsidRPr="00E2036C">
        <w:rPr>
          <w:rFonts w:ascii="Times New Roman" w:eastAsia="Times New Roman" w:hAnsi="Times New Roman" w:cs="Times New Roman"/>
          <w:spacing w:val="-6"/>
          <w:w w:val="95"/>
          <w:kern w:val="0"/>
          <w:lang w:eastAsia="fr-FR"/>
          <w14:ligatures w14:val="none"/>
        </w:rPr>
        <w:t xml:space="preserve">L’Immigré, donc, comme « traduction abrégée » d’une conscience malheureuse (ou d’une fausse conscience), tel est un dénominateur commun des révolutions conservatrices contemporaines, </w:t>
      </w:r>
      <w:r w:rsidR="00E2036C" w:rsidRPr="00E2036C">
        <w:rPr>
          <w:rFonts w:ascii="Times New Roman" w:eastAsia="Times New Roman" w:hAnsi="Times New Roman" w:cs="Times New Roman"/>
          <w:i/>
          <w:iCs/>
          <w:spacing w:val="-6"/>
          <w:w w:val="95"/>
          <w:kern w:val="0"/>
          <w:lang w:eastAsia="fr-FR"/>
          <w14:ligatures w14:val="none"/>
        </w:rPr>
        <w:t>urbi et orbi</w:t>
      </w:r>
      <w:r w:rsidR="00E2036C" w:rsidRPr="00E2036C">
        <w:rPr>
          <w:rFonts w:ascii="Times New Roman" w:eastAsia="Times New Roman" w:hAnsi="Times New Roman" w:cs="Times New Roman"/>
          <w:spacing w:val="-6"/>
          <w:w w:val="95"/>
          <w:kern w:val="0"/>
          <w:lang w:eastAsia="fr-FR"/>
          <w14:ligatures w14:val="none"/>
        </w:rPr>
        <w:t>. On le retrouve aux États-Unis comme en Iran, Latino ici, Afghan là ; au Royaume-Uni comme en Malaisie. L’Immigré fournit l’abstraction d’une certaine « énergie de l’État », de l’État comme abstraction du réel hétérogène</w:t>
      </w:r>
      <w:bookmarkStart w:id="1" w:name="_ftnref5"/>
      <w:r w:rsidR="00E2036C" w:rsidRPr="00E2036C">
        <w:rPr>
          <w:rFonts w:ascii="Times New Roman" w:eastAsia="Times New Roman" w:hAnsi="Times New Roman" w:cs="Times New Roman"/>
          <w:spacing w:val="-6"/>
          <w:w w:val="95"/>
          <w:kern w:val="0"/>
          <w:lang w:eastAsia="fr-FR"/>
          <w14:ligatures w14:val="none"/>
        </w:rPr>
        <w:fldChar w:fldCharType="begin"/>
      </w:r>
      <w:r w:rsidR="00E2036C" w:rsidRPr="00E2036C">
        <w:rPr>
          <w:rFonts w:ascii="Times New Roman" w:eastAsia="Times New Roman" w:hAnsi="Times New Roman" w:cs="Times New Roman"/>
          <w:spacing w:val="-6"/>
          <w:w w:val="95"/>
          <w:kern w:val="0"/>
          <w:lang w:eastAsia="fr-FR"/>
          <w14:ligatures w14:val="none"/>
        </w:rPr>
        <w:instrText>HYPERLINK "https://aoc.media/analyse/2025/01/01/la-crise-politique-francaise-a-laune-de-la-sociologie-historique-2/" \l "_ftn5"</w:instrText>
      </w:r>
      <w:r w:rsidR="00E2036C" w:rsidRPr="00E2036C">
        <w:rPr>
          <w:rFonts w:ascii="Times New Roman" w:eastAsia="Times New Roman" w:hAnsi="Times New Roman" w:cs="Times New Roman"/>
          <w:spacing w:val="-6"/>
          <w:w w:val="95"/>
          <w:kern w:val="0"/>
          <w:lang w:eastAsia="fr-FR"/>
          <w14:ligatures w14:val="none"/>
        </w:rPr>
      </w:r>
      <w:r w:rsidR="00E2036C" w:rsidRPr="00E2036C">
        <w:rPr>
          <w:rFonts w:ascii="Times New Roman" w:eastAsia="Times New Roman" w:hAnsi="Times New Roman" w:cs="Times New Roman"/>
          <w:spacing w:val="-6"/>
          <w:w w:val="95"/>
          <w:kern w:val="0"/>
          <w:lang w:eastAsia="fr-FR"/>
          <w14:ligatures w14:val="none"/>
        </w:rPr>
        <w:fldChar w:fldCharType="separate"/>
      </w:r>
      <w:r w:rsidR="00E2036C" w:rsidRPr="00E2036C">
        <w:rPr>
          <w:rFonts w:ascii="Times New Roman" w:eastAsia="Times New Roman" w:hAnsi="Times New Roman" w:cs="Times New Roman"/>
          <w:color w:val="0000FF"/>
          <w:spacing w:val="-6"/>
          <w:w w:val="95"/>
          <w:kern w:val="0"/>
          <w:u w:val="single"/>
          <w:lang w:eastAsia="fr-FR"/>
          <w14:ligatures w14:val="none"/>
        </w:rPr>
        <w:t>[5]</w:t>
      </w:r>
      <w:r w:rsidR="00E2036C" w:rsidRPr="00E2036C">
        <w:rPr>
          <w:rFonts w:ascii="Times New Roman" w:eastAsia="Times New Roman" w:hAnsi="Times New Roman" w:cs="Times New Roman"/>
          <w:spacing w:val="-6"/>
          <w:w w:val="95"/>
          <w:kern w:val="0"/>
          <w:lang w:eastAsia="fr-FR"/>
          <w14:ligatures w14:val="none"/>
        </w:rPr>
        <w:fldChar w:fldCharType="end"/>
      </w:r>
      <w:bookmarkEnd w:id="1"/>
      <w:r w:rsidR="00E2036C" w:rsidRPr="00E2036C">
        <w:rPr>
          <w:rFonts w:ascii="Times New Roman" w:eastAsia="Times New Roman" w:hAnsi="Times New Roman" w:cs="Times New Roman"/>
          <w:spacing w:val="-6"/>
          <w:w w:val="95"/>
          <w:kern w:val="0"/>
          <w:lang w:eastAsia="fr-FR"/>
          <w14:ligatures w14:val="none"/>
        </w:rPr>
        <w:t xml:space="preserve">. Et ce dénominateur commun de l’Immigré est l’une des connexions – avec les LGBTQ+ – entre les différents mouvements ou les différentes mouvances de la révolution conservatrice globale qu’activent des </w:t>
      </w:r>
      <w:proofErr w:type="spellStart"/>
      <w:r w:rsidR="00E2036C" w:rsidRPr="00E2036C">
        <w:rPr>
          <w:rFonts w:ascii="Times New Roman" w:eastAsia="Times New Roman" w:hAnsi="Times New Roman" w:cs="Times New Roman"/>
          <w:spacing w:val="-6"/>
          <w:w w:val="95"/>
          <w:kern w:val="0"/>
          <w:lang w:eastAsia="fr-FR"/>
          <w14:ligatures w14:val="none"/>
        </w:rPr>
        <w:t>think</w:t>
      </w:r>
      <w:proofErr w:type="spellEnd"/>
      <w:r w:rsidR="00E2036C" w:rsidRPr="00E2036C">
        <w:rPr>
          <w:rFonts w:ascii="Times New Roman" w:eastAsia="Times New Roman" w:hAnsi="Times New Roman" w:cs="Times New Roman"/>
          <w:spacing w:val="-6"/>
          <w:w w:val="95"/>
          <w:kern w:val="0"/>
          <w:lang w:eastAsia="fr-FR"/>
          <w14:ligatures w14:val="none"/>
        </w:rPr>
        <w:t xml:space="preserve"> tanks, des Églises ou autres organisations religieuses, des médias et surtout peut-être les réseaux sociaux, désormais sans guère de retenue depuis qu’Elon Musk a pris le contrôle de Twitter.</w:t>
      </w:r>
    </w:p>
    <w:p w14:paraId="61C6A0D3" w14:textId="415BAD5A" w:rsidR="00E2036C" w:rsidRPr="00E2036C" w:rsidRDefault="002B0594" w:rsidP="00E2036C">
      <w:pPr>
        <w:spacing w:after="0" w:line="228" w:lineRule="auto"/>
        <w:rPr>
          <w:rFonts w:ascii="Times New Roman" w:eastAsia="Times New Roman" w:hAnsi="Times New Roman" w:cs="Times New Roman"/>
          <w:spacing w:val="-6"/>
          <w:w w:val="95"/>
          <w:kern w:val="0"/>
          <w:lang w:eastAsia="fr-FR"/>
          <w14:ligatures w14:val="none"/>
        </w:rPr>
      </w:pPr>
      <w:r>
        <w:rPr>
          <w:rFonts w:ascii="Times New Roman" w:eastAsia="Times New Roman" w:hAnsi="Times New Roman" w:cs="Times New Roman"/>
          <w:spacing w:val="-6"/>
          <w:w w:val="95"/>
          <w:kern w:val="0"/>
          <w:lang w:eastAsia="fr-FR"/>
          <w14:ligatures w14:val="none"/>
        </w:rPr>
        <w:t xml:space="preserve">   </w:t>
      </w:r>
      <w:r w:rsidR="00E2036C" w:rsidRPr="00E2036C">
        <w:rPr>
          <w:rFonts w:ascii="Times New Roman" w:eastAsia="Times New Roman" w:hAnsi="Times New Roman" w:cs="Times New Roman"/>
          <w:spacing w:val="-6"/>
          <w:w w:val="95"/>
          <w:kern w:val="0"/>
          <w:lang w:eastAsia="fr-FR"/>
          <w14:ligatures w14:val="none"/>
        </w:rPr>
        <w:t>On croise ici une autre propriété du paradigme de la révolution conservatrice, tel que je l’ai construit. Grâce aux transformations industrielles et technologiques, la conscience du ressentiment a été un phénomène de masse. L’un des principaux penseurs de la « nébuleuse idéologique »</w:t>
      </w:r>
      <w:bookmarkStart w:id="2" w:name="_ftnref6"/>
      <w:r w:rsidR="00E2036C" w:rsidRPr="00E2036C">
        <w:rPr>
          <w:rFonts w:ascii="Times New Roman" w:eastAsia="Times New Roman" w:hAnsi="Times New Roman" w:cs="Times New Roman"/>
          <w:spacing w:val="-6"/>
          <w:w w:val="95"/>
          <w:kern w:val="0"/>
          <w:lang w:eastAsia="fr-FR"/>
          <w14:ligatures w14:val="none"/>
        </w:rPr>
        <w:fldChar w:fldCharType="begin"/>
      </w:r>
      <w:r w:rsidR="00E2036C" w:rsidRPr="00E2036C">
        <w:rPr>
          <w:rFonts w:ascii="Times New Roman" w:eastAsia="Times New Roman" w:hAnsi="Times New Roman" w:cs="Times New Roman"/>
          <w:spacing w:val="-6"/>
          <w:w w:val="95"/>
          <w:kern w:val="0"/>
          <w:lang w:eastAsia="fr-FR"/>
          <w14:ligatures w14:val="none"/>
        </w:rPr>
        <w:instrText>HYPERLINK "https://aoc.media/analyse/2025/01/01/la-crise-politique-francaise-a-laune-de-la-sociologie-historique-2/" \l "_ftn6"</w:instrText>
      </w:r>
      <w:r w:rsidR="00E2036C" w:rsidRPr="00E2036C">
        <w:rPr>
          <w:rFonts w:ascii="Times New Roman" w:eastAsia="Times New Roman" w:hAnsi="Times New Roman" w:cs="Times New Roman"/>
          <w:spacing w:val="-6"/>
          <w:w w:val="95"/>
          <w:kern w:val="0"/>
          <w:lang w:eastAsia="fr-FR"/>
          <w14:ligatures w14:val="none"/>
        </w:rPr>
      </w:r>
      <w:r w:rsidR="00E2036C" w:rsidRPr="00E2036C">
        <w:rPr>
          <w:rFonts w:ascii="Times New Roman" w:eastAsia="Times New Roman" w:hAnsi="Times New Roman" w:cs="Times New Roman"/>
          <w:spacing w:val="-6"/>
          <w:w w:val="95"/>
          <w:kern w:val="0"/>
          <w:lang w:eastAsia="fr-FR"/>
          <w14:ligatures w14:val="none"/>
        </w:rPr>
        <w:fldChar w:fldCharType="separate"/>
      </w:r>
      <w:r w:rsidR="00E2036C" w:rsidRPr="00E2036C">
        <w:rPr>
          <w:rFonts w:ascii="Times New Roman" w:eastAsia="Times New Roman" w:hAnsi="Times New Roman" w:cs="Times New Roman"/>
          <w:color w:val="0000FF"/>
          <w:spacing w:val="-6"/>
          <w:w w:val="95"/>
          <w:kern w:val="0"/>
          <w:u w:val="single"/>
          <w:lang w:eastAsia="fr-FR"/>
          <w14:ligatures w14:val="none"/>
        </w:rPr>
        <w:t>[6]</w:t>
      </w:r>
      <w:r w:rsidR="00E2036C" w:rsidRPr="00E2036C">
        <w:rPr>
          <w:rFonts w:ascii="Times New Roman" w:eastAsia="Times New Roman" w:hAnsi="Times New Roman" w:cs="Times New Roman"/>
          <w:spacing w:val="-6"/>
          <w:w w:val="95"/>
          <w:kern w:val="0"/>
          <w:lang w:eastAsia="fr-FR"/>
          <w14:ligatures w14:val="none"/>
        </w:rPr>
        <w:fldChar w:fldCharType="end"/>
      </w:r>
      <w:bookmarkEnd w:id="2"/>
      <w:r w:rsidR="00E2036C" w:rsidRPr="00E2036C">
        <w:rPr>
          <w:rFonts w:ascii="Times New Roman" w:eastAsia="Times New Roman" w:hAnsi="Times New Roman" w:cs="Times New Roman"/>
          <w:spacing w:val="-6"/>
          <w:w w:val="95"/>
          <w:kern w:val="0"/>
          <w:lang w:eastAsia="fr-FR"/>
          <w14:ligatures w14:val="none"/>
        </w:rPr>
        <w:t xml:space="preserve"> se réclamant peu ou prou de la révolution conservatrice allemande, Arthur Moeller van den Bruck, qui transforma le </w:t>
      </w:r>
      <w:proofErr w:type="spellStart"/>
      <w:r w:rsidR="00E2036C" w:rsidRPr="00E2036C">
        <w:rPr>
          <w:rFonts w:ascii="Times New Roman" w:eastAsia="Times New Roman" w:hAnsi="Times New Roman" w:cs="Times New Roman"/>
          <w:i/>
          <w:iCs/>
          <w:spacing w:val="-6"/>
          <w:w w:val="95"/>
          <w:kern w:val="0"/>
          <w:lang w:eastAsia="fr-FR"/>
          <w14:ligatures w14:val="none"/>
        </w:rPr>
        <w:t>Kulturpessimismus</w:t>
      </w:r>
      <w:proofErr w:type="spellEnd"/>
      <w:r w:rsidR="00E2036C" w:rsidRPr="00E2036C">
        <w:rPr>
          <w:rFonts w:ascii="Times New Roman" w:eastAsia="Times New Roman" w:hAnsi="Times New Roman" w:cs="Times New Roman"/>
          <w:spacing w:val="-6"/>
          <w:w w:val="95"/>
          <w:kern w:val="0"/>
          <w:lang w:eastAsia="fr-FR"/>
          <w14:ligatures w14:val="none"/>
        </w:rPr>
        <w:t xml:space="preserve"> de la fin du XIXe siècle en optimisme au gré d’un changement d’« attitude » (</w:t>
      </w:r>
      <w:proofErr w:type="spellStart"/>
      <w:r w:rsidR="00E2036C" w:rsidRPr="00E2036C">
        <w:rPr>
          <w:rFonts w:ascii="Times New Roman" w:eastAsia="Times New Roman" w:hAnsi="Times New Roman" w:cs="Times New Roman"/>
          <w:i/>
          <w:iCs/>
          <w:spacing w:val="-6"/>
          <w:w w:val="95"/>
          <w:kern w:val="0"/>
          <w:lang w:eastAsia="fr-FR"/>
          <w14:ligatures w14:val="none"/>
        </w:rPr>
        <w:t>Haltung</w:t>
      </w:r>
      <w:proofErr w:type="spellEnd"/>
      <w:r w:rsidR="00E2036C" w:rsidRPr="00E2036C">
        <w:rPr>
          <w:rFonts w:ascii="Times New Roman" w:eastAsia="Times New Roman" w:hAnsi="Times New Roman" w:cs="Times New Roman"/>
          <w:spacing w:val="-6"/>
          <w:w w:val="95"/>
          <w:kern w:val="0"/>
          <w:lang w:eastAsia="fr-FR"/>
          <w14:ligatures w14:val="none"/>
        </w:rPr>
        <w:t>) et d’une « acceptation » (</w:t>
      </w:r>
      <w:proofErr w:type="spellStart"/>
      <w:r w:rsidR="00E2036C" w:rsidRPr="00E2036C">
        <w:rPr>
          <w:rFonts w:ascii="Times New Roman" w:eastAsia="Times New Roman" w:hAnsi="Times New Roman" w:cs="Times New Roman"/>
          <w:i/>
          <w:iCs/>
          <w:spacing w:val="-6"/>
          <w:w w:val="95"/>
          <w:kern w:val="0"/>
          <w:lang w:eastAsia="fr-FR"/>
          <w14:ligatures w14:val="none"/>
        </w:rPr>
        <w:t>Behajung</w:t>
      </w:r>
      <w:proofErr w:type="spellEnd"/>
      <w:r w:rsidR="00E2036C" w:rsidRPr="00E2036C">
        <w:rPr>
          <w:rFonts w:ascii="Times New Roman" w:eastAsia="Times New Roman" w:hAnsi="Times New Roman" w:cs="Times New Roman"/>
          <w:spacing w:val="-6"/>
          <w:w w:val="95"/>
          <w:kern w:val="0"/>
          <w:lang w:eastAsia="fr-FR"/>
          <w14:ligatures w14:val="none"/>
        </w:rPr>
        <w:t>) de la technique et de ses « performances » (</w:t>
      </w:r>
      <w:proofErr w:type="spellStart"/>
      <w:r w:rsidR="00E2036C" w:rsidRPr="00E2036C">
        <w:rPr>
          <w:rFonts w:ascii="Times New Roman" w:eastAsia="Times New Roman" w:hAnsi="Times New Roman" w:cs="Times New Roman"/>
          <w:i/>
          <w:iCs/>
          <w:spacing w:val="-6"/>
          <w:w w:val="95"/>
          <w:kern w:val="0"/>
          <w:lang w:eastAsia="fr-FR"/>
          <w14:ligatures w14:val="none"/>
        </w:rPr>
        <w:t>Leistungen</w:t>
      </w:r>
      <w:proofErr w:type="spellEnd"/>
      <w:r w:rsidR="00E2036C" w:rsidRPr="00E2036C">
        <w:rPr>
          <w:rFonts w:ascii="Times New Roman" w:eastAsia="Times New Roman" w:hAnsi="Times New Roman" w:cs="Times New Roman"/>
          <w:spacing w:val="-6"/>
          <w:w w:val="95"/>
          <w:kern w:val="0"/>
          <w:lang w:eastAsia="fr-FR"/>
          <w14:ligatures w14:val="none"/>
        </w:rPr>
        <w:t>), assez similaire à celle des futuristes italiens, mettait d’ailleurs au cœur de sa réflexion l’idée de l’ère des masses (</w:t>
      </w:r>
      <w:proofErr w:type="spellStart"/>
      <w:r w:rsidR="00E2036C" w:rsidRPr="00E2036C">
        <w:rPr>
          <w:rFonts w:ascii="Times New Roman" w:eastAsia="Times New Roman" w:hAnsi="Times New Roman" w:cs="Times New Roman"/>
          <w:i/>
          <w:iCs/>
          <w:spacing w:val="-6"/>
          <w:w w:val="95"/>
          <w:kern w:val="0"/>
          <w:lang w:eastAsia="fr-FR"/>
          <w14:ligatures w14:val="none"/>
        </w:rPr>
        <w:t>Massenzeitalter</w:t>
      </w:r>
      <w:proofErr w:type="spellEnd"/>
      <w:r w:rsidR="00E2036C" w:rsidRPr="00E2036C">
        <w:rPr>
          <w:rFonts w:ascii="Times New Roman" w:eastAsia="Times New Roman" w:hAnsi="Times New Roman" w:cs="Times New Roman"/>
          <w:spacing w:val="-6"/>
          <w:w w:val="95"/>
          <w:kern w:val="0"/>
          <w:lang w:eastAsia="fr-FR"/>
          <w14:ligatures w14:val="none"/>
        </w:rPr>
        <w:t>). Sans cette amplification, ce changement d’échelle, il eût été difficile de bâtir des régimes autoritaires ou totalitaires comme ceux de l’entre-deux-guerres.</w:t>
      </w:r>
    </w:p>
    <w:p w14:paraId="1C14A861" w14:textId="0AA193A8" w:rsidR="00E2036C" w:rsidRPr="00E2036C" w:rsidRDefault="002B0594" w:rsidP="00E2036C">
      <w:pPr>
        <w:spacing w:after="0" w:line="228" w:lineRule="auto"/>
        <w:rPr>
          <w:rFonts w:ascii="Times New Roman" w:eastAsia="Times New Roman" w:hAnsi="Times New Roman" w:cs="Times New Roman"/>
          <w:spacing w:val="-6"/>
          <w:w w:val="95"/>
          <w:kern w:val="0"/>
          <w:lang w:eastAsia="fr-FR"/>
          <w14:ligatures w14:val="none"/>
        </w:rPr>
      </w:pPr>
      <w:r>
        <w:rPr>
          <w:rFonts w:ascii="Times New Roman" w:eastAsia="Times New Roman" w:hAnsi="Times New Roman" w:cs="Times New Roman"/>
          <w:spacing w:val="-6"/>
          <w:w w:val="95"/>
          <w:kern w:val="0"/>
          <w:lang w:eastAsia="fr-FR"/>
          <w14:ligatures w14:val="none"/>
        </w:rPr>
        <w:t xml:space="preserve">   </w:t>
      </w:r>
      <w:r w:rsidR="00E2036C" w:rsidRPr="00E2036C">
        <w:rPr>
          <w:rFonts w:ascii="Times New Roman" w:eastAsia="Times New Roman" w:hAnsi="Times New Roman" w:cs="Times New Roman"/>
          <w:spacing w:val="-6"/>
          <w:w w:val="95"/>
          <w:kern w:val="0"/>
          <w:lang w:eastAsia="fr-FR"/>
          <w14:ligatures w14:val="none"/>
        </w:rPr>
        <w:t>Aujourd’hui, le problème que posent à la démocratie les réseaux sociaux ne tient pas seulement à leur brouillage de la ligne de distinction entre la vérité et le mensonge ou à l’impunité que leur anonymat assure à leurs utilisateurs ou manipulateurs. Il a aussi trait à l’effet de massification et d’accélération de la société qu’ils effectuent, effet de « masse » dont Elias Canetti avait compris l’importance dans la « puissance » de l’État ou de la domination.</w:t>
      </w:r>
    </w:p>
    <w:p w14:paraId="7FFAACF8" w14:textId="21303373" w:rsidR="00E2036C" w:rsidRPr="002B0594" w:rsidRDefault="002B0594" w:rsidP="00E2036C">
      <w:pPr>
        <w:spacing w:after="0" w:line="228" w:lineRule="auto"/>
        <w:rPr>
          <w:spacing w:val="-6"/>
          <w:w w:val="95"/>
        </w:rPr>
      </w:pPr>
      <w:r>
        <w:rPr>
          <w:rFonts w:ascii="Times New Roman" w:eastAsia="Times New Roman" w:hAnsi="Times New Roman" w:cs="Times New Roman"/>
          <w:spacing w:val="-6"/>
          <w:w w:val="95"/>
          <w:kern w:val="0"/>
          <w:lang w:eastAsia="fr-FR"/>
          <w14:ligatures w14:val="none"/>
        </w:rPr>
        <w:t xml:space="preserve">  </w:t>
      </w:r>
      <w:r w:rsidR="00E2036C" w:rsidRPr="00E2036C">
        <w:rPr>
          <w:rFonts w:ascii="Times New Roman" w:eastAsia="Times New Roman" w:hAnsi="Times New Roman" w:cs="Times New Roman"/>
          <w:spacing w:val="-6"/>
          <w:w w:val="95"/>
          <w:kern w:val="0"/>
          <w:lang w:eastAsia="fr-FR"/>
          <w14:ligatures w14:val="none"/>
        </w:rPr>
        <w:t>Il y a donc bel et bien des plans d’analyse qui permettent de dégager des lignes de congruence, à la fois dans la diachronie et la synchronie, entre les différentes révolutions conservatrices d’hier et d’aujourd’hui. Ces affinités entre les unes et les autres légitiment, sous réserve d’inventaire, que l’on appréhende, ne serait-ce que par curiosité, le « moment Macron » de la République française à travers la focale de l’Allemagne des années 1930-1932, en gardant à l’esprit que l’arrière-plan historique et culturel des deux nations est profondément disparate. Et là nous pouvons, à juste titre, être saisi d’effroi. Car la logique de situation – je dis bien la logique de situation, non ses protagonistes hommes ou femmes ni les enjeux dont ils sont porteurs – est étrangement similaire.</w:t>
      </w:r>
      <w:r w:rsidR="00E2036C" w:rsidRPr="002B0594">
        <w:rPr>
          <w:rFonts w:ascii="Times New Roman" w:eastAsia="Times New Roman" w:hAnsi="Times New Roman" w:cs="Times New Roman"/>
          <w:spacing w:val="-6"/>
          <w:w w:val="95"/>
          <w:kern w:val="0"/>
          <w:lang w:eastAsia="fr-FR"/>
          <w14:ligatures w14:val="none"/>
        </w:rPr>
        <w:t xml:space="preserve">   </w:t>
      </w:r>
      <w:r w:rsidR="00E2036C" w:rsidRPr="002B0594">
        <w:rPr>
          <w:spacing w:val="-6"/>
          <w:w w:val="95"/>
        </w:rPr>
        <w:t>(…)</w:t>
      </w:r>
    </w:p>
    <w:p w14:paraId="752D1257" w14:textId="77777777" w:rsidR="002B0594" w:rsidRPr="002B0594" w:rsidRDefault="002B0594" w:rsidP="00E2036C">
      <w:pPr>
        <w:spacing w:after="0" w:line="228" w:lineRule="auto"/>
        <w:rPr>
          <w:rFonts w:ascii="Times New Roman" w:eastAsia="Times New Roman" w:hAnsi="Times New Roman" w:cs="Times New Roman"/>
          <w:spacing w:val="-6"/>
          <w:w w:val="90"/>
          <w:kern w:val="0"/>
          <w:sz w:val="4"/>
          <w:szCs w:val="4"/>
          <w:lang w:eastAsia="fr-FR"/>
          <w14:ligatures w14:val="none"/>
        </w:rPr>
      </w:pPr>
    </w:p>
    <w:bookmarkStart w:id="3" w:name="_ftn4"/>
    <w:p w14:paraId="5FACC975" w14:textId="77777777" w:rsidR="00E2036C" w:rsidRPr="00E2036C" w:rsidRDefault="00E2036C" w:rsidP="00E2036C">
      <w:pPr>
        <w:spacing w:after="0" w:line="228" w:lineRule="auto"/>
        <w:rPr>
          <w:rFonts w:ascii="Arial Narrow" w:eastAsia="Times New Roman" w:hAnsi="Arial Narrow" w:cs="Times New Roman"/>
          <w:spacing w:val="-6"/>
          <w:kern w:val="0"/>
          <w:sz w:val="20"/>
          <w:szCs w:val="20"/>
          <w:lang w:eastAsia="fr-FR"/>
          <w14:ligatures w14:val="none"/>
        </w:rPr>
      </w:pPr>
      <w:r w:rsidRPr="00E2036C">
        <w:rPr>
          <w:rFonts w:ascii="Arial Narrow" w:eastAsia="Times New Roman" w:hAnsi="Arial Narrow" w:cs="Times New Roman"/>
          <w:spacing w:val="-6"/>
          <w:kern w:val="0"/>
          <w:sz w:val="20"/>
          <w:szCs w:val="20"/>
          <w:lang w:eastAsia="fr-FR"/>
          <w14:ligatures w14:val="none"/>
        </w:rPr>
        <w:fldChar w:fldCharType="begin"/>
      </w:r>
      <w:r w:rsidRPr="00E2036C">
        <w:rPr>
          <w:rFonts w:ascii="Arial Narrow" w:eastAsia="Times New Roman" w:hAnsi="Arial Narrow" w:cs="Times New Roman"/>
          <w:spacing w:val="-6"/>
          <w:kern w:val="0"/>
          <w:sz w:val="20"/>
          <w:szCs w:val="20"/>
          <w:lang w:eastAsia="fr-FR"/>
          <w14:ligatures w14:val="none"/>
        </w:rPr>
        <w:instrText>HYPERLINK "https://aoc.media/analyse/2025/01/01/la-crise-politique-francaise-a-laune-de-la-sociologie-historique-2/" \l "_ftnref4"</w:instrText>
      </w:r>
      <w:r w:rsidRPr="00E2036C">
        <w:rPr>
          <w:rFonts w:ascii="Arial Narrow" w:eastAsia="Times New Roman" w:hAnsi="Arial Narrow" w:cs="Times New Roman"/>
          <w:spacing w:val="-6"/>
          <w:kern w:val="0"/>
          <w:sz w:val="20"/>
          <w:szCs w:val="20"/>
          <w:lang w:eastAsia="fr-FR"/>
          <w14:ligatures w14:val="none"/>
        </w:rPr>
      </w:r>
      <w:r w:rsidRPr="00E2036C">
        <w:rPr>
          <w:rFonts w:ascii="Arial Narrow" w:eastAsia="Times New Roman" w:hAnsi="Arial Narrow" w:cs="Times New Roman"/>
          <w:spacing w:val="-6"/>
          <w:kern w:val="0"/>
          <w:sz w:val="20"/>
          <w:szCs w:val="20"/>
          <w:lang w:eastAsia="fr-FR"/>
          <w14:ligatures w14:val="none"/>
        </w:rPr>
        <w:fldChar w:fldCharType="separate"/>
      </w:r>
      <w:r w:rsidRPr="00E2036C">
        <w:rPr>
          <w:rFonts w:ascii="Arial Narrow" w:eastAsia="Times New Roman" w:hAnsi="Arial Narrow" w:cs="Times New Roman"/>
          <w:color w:val="0000FF"/>
          <w:spacing w:val="-6"/>
          <w:kern w:val="0"/>
          <w:sz w:val="20"/>
          <w:szCs w:val="20"/>
          <w:u w:val="single"/>
          <w:lang w:eastAsia="fr-FR"/>
          <w14:ligatures w14:val="none"/>
        </w:rPr>
        <w:t>[4]</w:t>
      </w:r>
      <w:r w:rsidRPr="00E2036C">
        <w:rPr>
          <w:rFonts w:ascii="Arial Narrow" w:eastAsia="Times New Roman" w:hAnsi="Arial Narrow" w:cs="Times New Roman"/>
          <w:spacing w:val="-6"/>
          <w:kern w:val="0"/>
          <w:sz w:val="20"/>
          <w:szCs w:val="20"/>
          <w:lang w:eastAsia="fr-FR"/>
          <w14:ligatures w14:val="none"/>
        </w:rPr>
        <w:fldChar w:fldCharType="end"/>
      </w:r>
      <w:bookmarkEnd w:id="3"/>
      <w:r w:rsidRPr="00E2036C">
        <w:rPr>
          <w:rFonts w:ascii="Arial Narrow" w:eastAsia="Times New Roman" w:hAnsi="Arial Narrow" w:cs="Times New Roman"/>
          <w:spacing w:val="-6"/>
          <w:kern w:val="0"/>
          <w:sz w:val="20"/>
          <w:szCs w:val="20"/>
          <w:lang w:eastAsia="fr-FR"/>
          <w14:ligatures w14:val="none"/>
        </w:rPr>
        <w:t xml:space="preserve"> Voir Jean-François Bayart, </w:t>
      </w:r>
      <w:hyperlink r:id="rId6" w:tgtFrame="_blank" w:history="1">
        <w:r w:rsidRPr="00E2036C">
          <w:rPr>
            <w:rFonts w:ascii="Arial Narrow" w:eastAsia="Times New Roman" w:hAnsi="Arial Narrow" w:cs="Times New Roman"/>
            <w:color w:val="0000FF"/>
            <w:spacing w:val="-6"/>
            <w:kern w:val="0"/>
            <w:sz w:val="20"/>
            <w:szCs w:val="20"/>
            <w:u w:val="single"/>
            <w:lang w:eastAsia="fr-FR"/>
            <w14:ligatures w14:val="none"/>
          </w:rPr>
          <w:t>« Emmanuel Macron, un révolutionnaire conservateur »</w:t>
        </w:r>
      </w:hyperlink>
      <w:r w:rsidRPr="00E2036C">
        <w:rPr>
          <w:rFonts w:ascii="Arial Narrow" w:eastAsia="Times New Roman" w:hAnsi="Arial Narrow" w:cs="Times New Roman"/>
          <w:spacing w:val="-6"/>
          <w:kern w:val="0"/>
          <w:sz w:val="20"/>
          <w:szCs w:val="20"/>
          <w:lang w:eastAsia="fr-FR"/>
          <w14:ligatures w14:val="none"/>
        </w:rPr>
        <w:t xml:space="preserve"> et </w:t>
      </w:r>
      <w:hyperlink r:id="rId7" w:tgtFrame="_blank" w:history="1">
        <w:r w:rsidRPr="00E2036C">
          <w:rPr>
            <w:rFonts w:ascii="Arial Narrow" w:eastAsia="Times New Roman" w:hAnsi="Arial Narrow" w:cs="Times New Roman"/>
            <w:color w:val="0000FF"/>
            <w:spacing w:val="-6"/>
            <w:kern w:val="0"/>
            <w:sz w:val="20"/>
            <w:szCs w:val="20"/>
            <w:u w:val="single"/>
            <w:lang w:eastAsia="fr-FR"/>
            <w14:ligatures w14:val="none"/>
          </w:rPr>
          <w:t>« Le visage français d’une révolution conservatrice globale »</w:t>
        </w:r>
      </w:hyperlink>
      <w:r w:rsidRPr="00E2036C">
        <w:rPr>
          <w:rFonts w:ascii="Arial Narrow" w:eastAsia="Times New Roman" w:hAnsi="Arial Narrow" w:cs="Times New Roman"/>
          <w:spacing w:val="-6"/>
          <w:kern w:val="0"/>
          <w:sz w:val="20"/>
          <w:szCs w:val="20"/>
          <w:lang w:eastAsia="fr-FR"/>
          <w14:ligatures w14:val="none"/>
        </w:rPr>
        <w:t>, art. cités.</w:t>
      </w:r>
    </w:p>
    <w:bookmarkStart w:id="4" w:name="_ftn5"/>
    <w:p w14:paraId="02B96A45" w14:textId="77777777" w:rsidR="00E2036C" w:rsidRPr="00E2036C" w:rsidRDefault="00E2036C" w:rsidP="00E2036C">
      <w:pPr>
        <w:spacing w:after="0" w:line="228" w:lineRule="auto"/>
        <w:rPr>
          <w:rFonts w:ascii="Arial Narrow" w:eastAsia="Times New Roman" w:hAnsi="Arial Narrow" w:cs="Times New Roman"/>
          <w:spacing w:val="-6"/>
          <w:kern w:val="0"/>
          <w:sz w:val="20"/>
          <w:szCs w:val="20"/>
          <w:lang w:eastAsia="fr-FR"/>
          <w14:ligatures w14:val="none"/>
        </w:rPr>
      </w:pPr>
      <w:r w:rsidRPr="00E2036C">
        <w:rPr>
          <w:rFonts w:ascii="Arial Narrow" w:eastAsia="Times New Roman" w:hAnsi="Arial Narrow" w:cs="Times New Roman"/>
          <w:spacing w:val="-6"/>
          <w:kern w:val="0"/>
          <w:sz w:val="20"/>
          <w:szCs w:val="20"/>
          <w:lang w:eastAsia="fr-FR"/>
          <w14:ligatures w14:val="none"/>
        </w:rPr>
        <w:fldChar w:fldCharType="begin"/>
      </w:r>
      <w:r w:rsidRPr="00E2036C">
        <w:rPr>
          <w:rFonts w:ascii="Arial Narrow" w:eastAsia="Times New Roman" w:hAnsi="Arial Narrow" w:cs="Times New Roman"/>
          <w:spacing w:val="-6"/>
          <w:kern w:val="0"/>
          <w:sz w:val="20"/>
          <w:szCs w:val="20"/>
          <w:lang w:eastAsia="fr-FR"/>
          <w14:ligatures w14:val="none"/>
        </w:rPr>
        <w:instrText>HYPERLINK "https://aoc.media/analyse/2025/01/01/la-crise-politique-francaise-a-laune-de-la-sociologie-historique-2/" \l "_ftnref5"</w:instrText>
      </w:r>
      <w:r w:rsidRPr="00E2036C">
        <w:rPr>
          <w:rFonts w:ascii="Arial Narrow" w:eastAsia="Times New Roman" w:hAnsi="Arial Narrow" w:cs="Times New Roman"/>
          <w:spacing w:val="-6"/>
          <w:kern w:val="0"/>
          <w:sz w:val="20"/>
          <w:szCs w:val="20"/>
          <w:lang w:eastAsia="fr-FR"/>
          <w14:ligatures w14:val="none"/>
        </w:rPr>
      </w:r>
      <w:r w:rsidRPr="00E2036C">
        <w:rPr>
          <w:rFonts w:ascii="Arial Narrow" w:eastAsia="Times New Roman" w:hAnsi="Arial Narrow" w:cs="Times New Roman"/>
          <w:spacing w:val="-6"/>
          <w:kern w:val="0"/>
          <w:sz w:val="20"/>
          <w:szCs w:val="20"/>
          <w:lang w:eastAsia="fr-FR"/>
          <w14:ligatures w14:val="none"/>
        </w:rPr>
        <w:fldChar w:fldCharType="separate"/>
      </w:r>
      <w:r w:rsidRPr="00E2036C">
        <w:rPr>
          <w:rFonts w:ascii="Arial Narrow" w:eastAsia="Times New Roman" w:hAnsi="Arial Narrow" w:cs="Times New Roman"/>
          <w:color w:val="0000FF"/>
          <w:spacing w:val="-6"/>
          <w:kern w:val="0"/>
          <w:sz w:val="20"/>
          <w:szCs w:val="20"/>
          <w:u w:val="single"/>
          <w:lang w:eastAsia="fr-FR"/>
          <w14:ligatures w14:val="none"/>
        </w:rPr>
        <w:t>[5]</w:t>
      </w:r>
      <w:r w:rsidRPr="00E2036C">
        <w:rPr>
          <w:rFonts w:ascii="Arial Narrow" w:eastAsia="Times New Roman" w:hAnsi="Arial Narrow" w:cs="Times New Roman"/>
          <w:spacing w:val="-6"/>
          <w:kern w:val="0"/>
          <w:sz w:val="20"/>
          <w:szCs w:val="20"/>
          <w:lang w:eastAsia="fr-FR"/>
          <w14:ligatures w14:val="none"/>
        </w:rPr>
        <w:fldChar w:fldCharType="end"/>
      </w:r>
      <w:bookmarkEnd w:id="4"/>
      <w:r w:rsidRPr="00E2036C">
        <w:rPr>
          <w:rFonts w:ascii="Arial Narrow" w:eastAsia="Times New Roman" w:hAnsi="Arial Narrow" w:cs="Times New Roman"/>
          <w:spacing w:val="-6"/>
          <w:kern w:val="0"/>
          <w:sz w:val="20"/>
          <w:szCs w:val="20"/>
          <w:lang w:eastAsia="fr-FR"/>
          <w14:ligatures w14:val="none"/>
        </w:rPr>
        <w:t xml:space="preserve"> Voir Jean-François Bayart, </w:t>
      </w:r>
      <w:r w:rsidRPr="00E2036C">
        <w:rPr>
          <w:rFonts w:ascii="Arial Narrow" w:eastAsia="Times New Roman" w:hAnsi="Arial Narrow" w:cs="Times New Roman"/>
          <w:i/>
          <w:iCs/>
          <w:spacing w:val="-6"/>
          <w:kern w:val="0"/>
          <w:sz w:val="20"/>
          <w:szCs w:val="20"/>
          <w:lang w:eastAsia="fr-FR"/>
          <w14:ligatures w14:val="none"/>
        </w:rPr>
        <w:t>L’Énergie de l’État. Pour une sociologie historique et comparée du politique</w:t>
      </w:r>
      <w:r w:rsidRPr="00E2036C">
        <w:rPr>
          <w:rFonts w:ascii="Arial Narrow" w:eastAsia="Times New Roman" w:hAnsi="Arial Narrow" w:cs="Times New Roman"/>
          <w:spacing w:val="-6"/>
          <w:kern w:val="0"/>
          <w:sz w:val="20"/>
          <w:szCs w:val="20"/>
          <w:lang w:eastAsia="fr-FR"/>
          <w14:ligatures w14:val="none"/>
        </w:rPr>
        <w:t>, Paris, La Découverte, 2022.</w:t>
      </w:r>
    </w:p>
    <w:bookmarkStart w:id="5" w:name="_ftn6"/>
    <w:p w14:paraId="41449D90" w14:textId="19337EDE" w:rsidR="00E2036C" w:rsidRPr="002B0594" w:rsidRDefault="00E2036C" w:rsidP="00E2036C">
      <w:pPr>
        <w:spacing w:after="0" w:line="228" w:lineRule="auto"/>
        <w:rPr>
          <w:rFonts w:ascii="Arial Narrow" w:eastAsia="Times New Roman" w:hAnsi="Arial Narrow" w:cs="Times New Roman"/>
          <w:spacing w:val="-6"/>
          <w:kern w:val="0"/>
          <w:sz w:val="20"/>
          <w:szCs w:val="20"/>
          <w:lang w:eastAsia="fr-FR"/>
          <w14:ligatures w14:val="none"/>
        </w:rPr>
      </w:pPr>
      <w:r w:rsidRPr="00E2036C">
        <w:rPr>
          <w:rFonts w:ascii="Arial Narrow" w:eastAsia="Times New Roman" w:hAnsi="Arial Narrow" w:cs="Times New Roman"/>
          <w:spacing w:val="-6"/>
          <w:kern w:val="0"/>
          <w:sz w:val="20"/>
          <w:szCs w:val="20"/>
          <w:lang w:eastAsia="fr-FR"/>
          <w14:ligatures w14:val="none"/>
        </w:rPr>
        <w:fldChar w:fldCharType="begin"/>
      </w:r>
      <w:r w:rsidRPr="00E2036C">
        <w:rPr>
          <w:rFonts w:ascii="Arial Narrow" w:eastAsia="Times New Roman" w:hAnsi="Arial Narrow" w:cs="Times New Roman"/>
          <w:spacing w:val="-6"/>
          <w:kern w:val="0"/>
          <w:sz w:val="20"/>
          <w:szCs w:val="20"/>
          <w:lang w:eastAsia="fr-FR"/>
          <w14:ligatures w14:val="none"/>
        </w:rPr>
        <w:instrText>HYPERLINK "https://aoc.media/analyse/2025/01/01/la-crise-politique-francaise-a-laune-de-la-sociologie-historique-2/" \l "_ftnref6"</w:instrText>
      </w:r>
      <w:r w:rsidRPr="00E2036C">
        <w:rPr>
          <w:rFonts w:ascii="Arial Narrow" w:eastAsia="Times New Roman" w:hAnsi="Arial Narrow" w:cs="Times New Roman"/>
          <w:spacing w:val="-6"/>
          <w:kern w:val="0"/>
          <w:sz w:val="20"/>
          <w:szCs w:val="20"/>
          <w:lang w:eastAsia="fr-FR"/>
          <w14:ligatures w14:val="none"/>
        </w:rPr>
      </w:r>
      <w:r w:rsidRPr="00E2036C">
        <w:rPr>
          <w:rFonts w:ascii="Arial Narrow" w:eastAsia="Times New Roman" w:hAnsi="Arial Narrow" w:cs="Times New Roman"/>
          <w:spacing w:val="-6"/>
          <w:kern w:val="0"/>
          <w:sz w:val="20"/>
          <w:szCs w:val="20"/>
          <w:lang w:eastAsia="fr-FR"/>
          <w14:ligatures w14:val="none"/>
        </w:rPr>
        <w:fldChar w:fldCharType="separate"/>
      </w:r>
      <w:r w:rsidRPr="00E2036C">
        <w:rPr>
          <w:rFonts w:ascii="Arial Narrow" w:eastAsia="Times New Roman" w:hAnsi="Arial Narrow" w:cs="Times New Roman"/>
          <w:color w:val="0000FF"/>
          <w:spacing w:val="-6"/>
          <w:kern w:val="0"/>
          <w:sz w:val="20"/>
          <w:szCs w:val="20"/>
          <w:u w:val="single"/>
          <w:lang w:eastAsia="fr-FR"/>
          <w14:ligatures w14:val="none"/>
        </w:rPr>
        <w:t>[6]</w:t>
      </w:r>
      <w:r w:rsidRPr="00E2036C">
        <w:rPr>
          <w:rFonts w:ascii="Arial Narrow" w:eastAsia="Times New Roman" w:hAnsi="Arial Narrow" w:cs="Times New Roman"/>
          <w:spacing w:val="-6"/>
          <w:kern w:val="0"/>
          <w:sz w:val="20"/>
          <w:szCs w:val="20"/>
          <w:lang w:eastAsia="fr-FR"/>
          <w14:ligatures w14:val="none"/>
        </w:rPr>
        <w:fldChar w:fldCharType="end"/>
      </w:r>
      <w:bookmarkEnd w:id="5"/>
      <w:r w:rsidRPr="00E2036C">
        <w:rPr>
          <w:rFonts w:ascii="Arial Narrow" w:eastAsia="Times New Roman" w:hAnsi="Arial Narrow" w:cs="Times New Roman"/>
          <w:spacing w:val="-6"/>
          <w:kern w:val="0"/>
          <w:sz w:val="20"/>
          <w:szCs w:val="20"/>
          <w:lang w:eastAsia="fr-FR"/>
          <w14:ligatures w14:val="none"/>
        </w:rPr>
        <w:t xml:space="preserve"> Louis </w:t>
      </w:r>
      <w:proofErr w:type="spellStart"/>
      <w:r w:rsidRPr="00E2036C">
        <w:rPr>
          <w:rFonts w:ascii="Arial Narrow" w:eastAsia="Times New Roman" w:hAnsi="Arial Narrow" w:cs="Times New Roman"/>
          <w:spacing w:val="-6"/>
          <w:kern w:val="0"/>
          <w:sz w:val="20"/>
          <w:szCs w:val="20"/>
          <w:lang w:eastAsia="fr-FR"/>
          <w14:ligatures w14:val="none"/>
        </w:rPr>
        <w:t>Dupeux</w:t>
      </w:r>
      <w:proofErr w:type="spellEnd"/>
      <w:r w:rsidRPr="00E2036C">
        <w:rPr>
          <w:rFonts w:ascii="Arial Narrow" w:eastAsia="Times New Roman" w:hAnsi="Arial Narrow" w:cs="Times New Roman"/>
          <w:spacing w:val="-6"/>
          <w:kern w:val="0"/>
          <w:sz w:val="20"/>
          <w:szCs w:val="20"/>
          <w:lang w:eastAsia="fr-FR"/>
          <w14:ligatures w14:val="none"/>
        </w:rPr>
        <w:t xml:space="preserve">, </w:t>
      </w:r>
      <w:r w:rsidRPr="00E2036C">
        <w:rPr>
          <w:rFonts w:ascii="Arial Narrow" w:eastAsia="Times New Roman" w:hAnsi="Arial Narrow" w:cs="Times New Roman"/>
          <w:i/>
          <w:iCs/>
          <w:spacing w:val="-6"/>
          <w:kern w:val="0"/>
          <w:sz w:val="20"/>
          <w:szCs w:val="20"/>
          <w:lang w:eastAsia="fr-FR"/>
          <w14:ligatures w14:val="none"/>
        </w:rPr>
        <w:t>Aspects du fondamentalisme national en Allemagne de 1890 à 1945, et essais complémentaires</w:t>
      </w:r>
      <w:r w:rsidRPr="00E2036C">
        <w:rPr>
          <w:rFonts w:ascii="Arial Narrow" w:eastAsia="Times New Roman" w:hAnsi="Arial Narrow" w:cs="Times New Roman"/>
          <w:spacing w:val="-6"/>
          <w:kern w:val="0"/>
          <w:sz w:val="20"/>
          <w:szCs w:val="20"/>
          <w:lang w:eastAsia="fr-FR"/>
          <w14:ligatures w14:val="none"/>
        </w:rPr>
        <w:t xml:space="preserve">, Strasbourg, Presses universitaires de Strasbourg, 2001, p. 18. Aux yeux de ce spécialiste de la révolution conservatrice (ou de la réaction moderne) en Allemagne, il s’agissait surtout d’une </w:t>
      </w:r>
      <w:r w:rsidRPr="00E2036C">
        <w:rPr>
          <w:rFonts w:ascii="Arial Narrow" w:eastAsia="Times New Roman" w:hAnsi="Arial Narrow" w:cs="Times New Roman"/>
          <w:i/>
          <w:iCs/>
          <w:spacing w:val="-6"/>
          <w:kern w:val="0"/>
          <w:sz w:val="20"/>
          <w:szCs w:val="20"/>
          <w:lang w:eastAsia="fr-FR"/>
          <w14:ligatures w14:val="none"/>
        </w:rPr>
        <w:t>Weltanschauung</w:t>
      </w:r>
      <w:r w:rsidRPr="00E2036C">
        <w:rPr>
          <w:rFonts w:ascii="Arial Narrow" w:eastAsia="Times New Roman" w:hAnsi="Arial Narrow" w:cs="Times New Roman"/>
          <w:spacing w:val="-6"/>
          <w:kern w:val="0"/>
          <w:sz w:val="20"/>
          <w:szCs w:val="20"/>
          <w:lang w:eastAsia="fr-FR"/>
          <w14:ligatures w14:val="none"/>
        </w:rPr>
        <w:t xml:space="preserve"> sans grande cohérence plutôt que d’un véritable mouvement politiqu</w:t>
      </w:r>
      <w:r w:rsidR="002B0594">
        <w:rPr>
          <w:rFonts w:ascii="Arial Narrow" w:eastAsia="Times New Roman" w:hAnsi="Arial Narrow" w:cs="Times New Roman"/>
          <w:spacing w:val="-6"/>
          <w:kern w:val="0"/>
          <w:sz w:val="20"/>
          <w:szCs w:val="20"/>
          <w:lang w:eastAsia="fr-FR"/>
          <w14:ligatures w14:val="none"/>
        </w:rPr>
        <w:t xml:space="preserve">e.                                                                                                                                </w:t>
      </w:r>
      <w:proofErr w:type="spellStart"/>
      <w:r w:rsidR="002B0594">
        <w:rPr>
          <w:rFonts w:ascii="Arial Narrow" w:eastAsia="Times New Roman" w:hAnsi="Arial Narrow" w:cs="Times New Roman"/>
          <w:spacing w:val="-6"/>
          <w:kern w:val="0"/>
          <w:sz w:val="20"/>
          <w:szCs w:val="20"/>
          <w:lang w:eastAsia="fr-FR"/>
          <w14:ligatures w14:val="none"/>
        </w:rPr>
        <w:t>JF.Bayard</w:t>
      </w:r>
      <w:proofErr w:type="spellEnd"/>
      <w:r w:rsidRPr="00E2036C">
        <w:rPr>
          <w:rFonts w:ascii="Times New Roman" w:eastAsia="Times New Roman" w:hAnsi="Times New Roman" w:cs="Times New Roman"/>
          <w:spacing w:val="-6"/>
          <w:kern w:val="0"/>
          <w:sz w:val="20"/>
          <w:szCs w:val="20"/>
          <w:lang w:eastAsia="fr-FR"/>
          <w14:ligatures w14:val="none"/>
        </w:rPr>
        <w:t xml:space="preserve"> </w:t>
      </w:r>
      <w:r w:rsidRPr="002B0594">
        <w:rPr>
          <w:rFonts w:ascii="Times New Roman" w:eastAsia="Times New Roman" w:hAnsi="Times New Roman" w:cs="Times New Roman"/>
          <w:spacing w:val="-6"/>
          <w:kern w:val="0"/>
          <w:sz w:val="20"/>
          <w:szCs w:val="20"/>
          <w:lang w:eastAsia="fr-FR"/>
          <w14:ligatures w14:val="none"/>
        </w:rPr>
        <w:t xml:space="preserve"> </w:t>
      </w:r>
      <w:r w:rsidRPr="00E2036C">
        <w:rPr>
          <w:rFonts w:ascii="Times New Roman" w:eastAsia="Times New Roman" w:hAnsi="Times New Roman" w:cs="Times New Roman"/>
          <w:spacing w:val="-6"/>
          <w:kern w:val="0"/>
          <w:sz w:val="20"/>
          <w:szCs w:val="20"/>
          <w:lang w:eastAsia="fr-FR"/>
          <w14:ligatures w14:val="none"/>
        </w:rPr>
        <w:t xml:space="preserve">Politiste, Professeur IHEID de Genève titulaire de la chaire Yves </w:t>
      </w:r>
      <w:proofErr w:type="spellStart"/>
      <w:r w:rsidRPr="00E2036C">
        <w:rPr>
          <w:rFonts w:ascii="Times New Roman" w:eastAsia="Times New Roman" w:hAnsi="Times New Roman" w:cs="Times New Roman"/>
          <w:spacing w:val="-6"/>
          <w:kern w:val="0"/>
          <w:sz w:val="20"/>
          <w:szCs w:val="20"/>
          <w:lang w:eastAsia="fr-FR"/>
          <w14:ligatures w14:val="none"/>
        </w:rPr>
        <w:t>Oltramare</w:t>
      </w:r>
      <w:proofErr w:type="spellEnd"/>
      <w:r w:rsidRPr="00E2036C">
        <w:rPr>
          <w:rFonts w:ascii="Times New Roman" w:eastAsia="Times New Roman" w:hAnsi="Times New Roman" w:cs="Times New Roman"/>
          <w:spacing w:val="-6"/>
          <w:kern w:val="0"/>
          <w:sz w:val="20"/>
          <w:szCs w:val="20"/>
          <w:lang w:eastAsia="fr-FR"/>
          <w14:ligatures w14:val="none"/>
        </w:rPr>
        <w:t xml:space="preserve"> "Religion et politique dans le monde contemporain" </w:t>
      </w:r>
      <w:r w:rsidRPr="002B0594">
        <w:rPr>
          <w:rFonts w:ascii="Times New Roman" w:eastAsia="Times New Roman" w:hAnsi="Times New Roman" w:cs="Times New Roman"/>
          <w:spacing w:val="-6"/>
          <w:kern w:val="0"/>
          <w:sz w:val="20"/>
          <w:szCs w:val="20"/>
          <w:lang w:eastAsia="fr-FR"/>
          <w14:ligatures w14:val="none"/>
        </w:rPr>
        <w:t xml:space="preserve">    </w:t>
      </w:r>
      <w:r w:rsidR="002B0594">
        <w:rPr>
          <w:rFonts w:ascii="Times New Roman" w:eastAsia="Times New Roman" w:hAnsi="Times New Roman" w:cs="Times New Roman"/>
          <w:spacing w:val="-6"/>
          <w:kern w:val="0"/>
          <w:sz w:val="20"/>
          <w:szCs w:val="20"/>
          <w:lang w:eastAsia="fr-FR"/>
          <w14:ligatures w14:val="none"/>
        </w:rPr>
        <w:t xml:space="preserve">                                                     </w:t>
      </w:r>
      <w:r w:rsidRPr="002B0594">
        <w:rPr>
          <w:rFonts w:ascii="Times New Roman" w:eastAsia="Times New Roman" w:hAnsi="Times New Roman" w:cs="Times New Roman"/>
          <w:spacing w:val="-6"/>
          <w:kern w:val="0"/>
          <w:sz w:val="20"/>
          <w:szCs w:val="20"/>
          <w:lang w:eastAsia="fr-FR"/>
          <w14:ligatures w14:val="none"/>
        </w:rPr>
        <w:t xml:space="preserve">  </w:t>
      </w:r>
      <w:hyperlink r:id="rId8" w:history="1">
        <w:r w:rsidRPr="002B0594">
          <w:rPr>
            <w:rStyle w:val="Lienhypertexte"/>
            <w:rFonts w:ascii="Times New Roman" w:eastAsia="Times New Roman" w:hAnsi="Times New Roman" w:cs="Times New Roman"/>
            <w:spacing w:val="-6"/>
            <w:kern w:val="0"/>
            <w:sz w:val="20"/>
            <w:szCs w:val="20"/>
            <w:lang w:eastAsia="fr-FR"/>
            <w14:ligatures w14:val="none"/>
          </w:rPr>
          <w:t>https://aoc.media/analyse/2025/01/01/la-crise-politique-francaise-a-laune-de-la-sociologie-historique-2/</w:t>
        </w:r>
      </w:hyperlink>
    </w:p>
    <w:sectPr w:rsidR="00E2036C" w:rsidRPr="002B0594" w:rsidSect="002B0594">
      <w:pgSz w:w="11906" w:h="16838"/>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5F81"/>
    <w:multiLevelType w:val="multilevel"/>
    <w:tmpl w:val="25C0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5191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FF"/>
    <w:rsid w:val="00056FA3"/>
    <w:rsid w:val="000A57C4"/>
    <w:rsid w:val="000A59CC"/>
    <w:rsid w:val="000E1D86"/>
    <w:rsid w:val="0016467B"/>
    <w:rsid w:val="001D27E4"/>
    <w:rsid w:val="002319FF"/>
    <w:rsid w:val="002B0594"/>
    <w:rsid w:val="002D78BC"/>
    <w:rsid w:val="002E04A1"/>
    <w:rsid w:val="003059A6"/>
    <w:rsid w:val="004019AA"/>
    <w:rsid w:val="00422BEA"/>
    <w:rsid w:val="0057101A"/>
    <w:rsid w:val="005A0E2F"/>
    <w:rsid w:val="00630985"/>
    <w:rsid w:val="006B6A97"/>
    <w:rsid w:val="006C0EC3"/>
    <w:rsid w:val="00776425"/>
    <w:rsid w:val="007777E0"/>
    <w:rsid w:val="007E001C"/>
    <w:rsid w:val="00862FA8"/>
    <w:rsid w:val="00933C3A"/>
    <w:rsid w:val="00B14D40"/>
    <w:rsid w:val="00B67B2A"/>
    <w:rsid w:val="00C0385A"/>
    <w:rsid w:val="00DE561C"/>
    <w:rsid w:val="00E2036C"/>
    <w:rsid w:val="00E77923"/>
    <w:rsid w:val="00F7739B"/>
    <w:rsid w:val="00FF79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D526"/>
  <w15:chartTrackingRefBased/>
  <w15:docId w15:val="{B7711BC2-1E97-4FA5-B991-C6827EC9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FA8"/>
  </w:style>
  <w:style w:type="paragraph" w:styleId="Titre1">
    <w:name w:val="heading 1"/>
    <w:basedOn w:val="Normal"/>
    <w:next w:val="Normal"/>
    <w:link w:val="Titre1Car"/>
    <w:uiPriority w:val="9"/>
    <w:qFormat/>
    <w:rsid w:val="002319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319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319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319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319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319F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319F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319F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319F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19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319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319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319F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319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319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319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319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319FF"/>
    <w:rPr>
      <w:rFonts w:eastAsiaTheme="majorEastAsia" w:cstheme="majorBidi"/>
      <w:color w:val="272727" w:themeColor="text1" w:themeTint="D8"/>
    </w:rPr>
  </w:style>
  <w:style w:type="paragraph" w:styleId="Titre">
    <w:name w:val="Title"/>
    <w:basedOn w:val="Normal"/>
    <w:next w:val="Normal"/>
    <w:link w:val="TitreCar"/>
    <w:uiPriority w:val="10"/>
    <w:qFormat/>
    <w:rsid w:val="002319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319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319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319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319FF"/>
    <w:pPr>
      <w:spacing w:before="160"/>
      <w:jc w:val="center"/>
    </w:pPr>
    <w:rPr>
      <w:i/>
      <w:iCs/>
      <w:color w:val="404040" w:themeColor="text1" w:themeTint="BF"/>
    </w:rPr>
  </w:style>
  <w:style w:type="character" w:customStyle="1" w:styleId="CitationCar">
    <w:name w:val="Citation Car"/>
    <w:basedOn w:val="Policepardfaut"/>
    <w:link w:val="Citation"/>
    <w:uiPriority w:val="29"/>
    <w:rsid w:val="002319FF"/>
    <w:rPr>
      <w:i/>
      <w:iCs/>
      <w:color w:val="404040" w:themeColor="text1" w:themeTint="BF"/>
    </w:rPr>
  </w:style>
  <w:style w:type="paragraph" w:styleId="Paragraphedeliste">
    <w:name w:val="List Paragraph"/>
    <w:basedOn w:val="Normal"/>
    <w:uiPriority w:val="34"/>
    <w:qFormat/>
    <w:rsid w:val="002319FF"/>
    <w:pPr>
      <w:ind w:left="720"/>
      <w:contextualSpacing/>
    </w:pPr>
  </w:style>
  <w:style w:type="character" w:styleId="Accentuationintense">
    <w:name w:val="Intense Emphasis"/>
    <w:basedOn w:val="Policepardfaut"/>
    <w:uiPriority w:val="21"/>
    <w:qFormat/>
    <w:rsid w:val="002319FF"/>
    <w:rPr>
      <w:i/>
      <w:iCs/>
      <w:color w:val="0F4761" w:themeColor="accent1" w:themeShade="BF"/>
    </w:rPr>
  </w:style>
  <w:style w:type="paragraph" w:styleId="Citationintense">
    <w:name w:val="Intense Quote"/>
    <w:basedOn w:val="Normal"/>
    <w:next w:val="Normal"/>
    <w:link w:val="CitationintenseCar"/>
    <w:uiPriority w:val="30"/>
    <w:qFormat/>
    <w:rsid w:val="002319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319FF"/>
    <w:rPr>
      <w:i/>
      <w:iCs/>
      <w:color w:val="0F4761" w:themeColor="accent1" w:themeShade="BF"/>
    </w:rPr>
  </w:style>
  <w:style w:type="character" w:styleId="Rfrenceintense">
    <w:name w:val="Intense Reference"/>
    <w:basedOn w:val="Policepardfaut"/>
    <w:uiPriority w:val="32"/>
    <w:qFormat/>
    <w:rsid w:val="002319FF"/>
    <w:rPr>
      <w:b/>
      <w:bCs/>
      <w:smallCaps/>
      <w:color w:val="0F4761" w:themeColor="accent1" w:themeShade="BF"/>
      <w:spacing w:val="5"/>
    </w:rPr>
  </w:style>
  <w:style w:type="character" w:styleId="Lienhypertexte">
    <w:name w:val="Hyperlink"/>
    <w:basedOn w:val="Policepardfaut"/>
    <w:uiPriority w:val="99"/>
    <w:unhideWhenUsed/>
    <w:rsid w:val="007777E0"/>
    <w:rPr>
      <w:color w:val="467886" w:themeColor="hyperlink"/>
      <w:u w:val="single"/>
    </w:rPr>
  </w:style>
  <w:style w:type="character" w:styleId="Mentionnonrsolue">
    <w:name w:val="Unresolved Mention"/>
    <w:basedOn w:val="Policepardfaut"/>
    <w:uiPriority w:val="99"/>
    <w:semiHidden/>
    <w:unhideWhenUsed/>
    <w:rsid w:val="007777E0"/>
    <w:rPr>
      <w:color w:val="605E5C"/>
      <w:shd w:val="clear" w:color="auto" w:fill="E1DFDD"/>
    </w:rPr>
  </w:style>
  <w:style w:type="table" w:styleId="Grilledutableau">
    <w:name w:val="Table Grid"/>
    <w:basedOn w:val="TableauNormal"/>
    <w:uiPriority w:val="39"/>
    <w:rsid w:val="000A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34945">
      <w:bodyDiv w:val="1"/>
      <w:marLeft w:val="0"/>
      <w:marRight w:val="0"/>
      <w:marTop w:val="0"/>
      <w:marBottom w:val="0"/>
      <w:divBdr>
        <w:top w:val="none" w:sz="0" w:space="0" w:color="auto"/>
        <w:left w:val="none" w:sz="0" w:space="0" w:color="auto"/>
        <w:bottom w:val="none" w:sz="0" w:space="0" w:color="auto"/>
        <w:right w:val="none" w:sz="0" w:space="0" w:color="auto"/>
      </w:divBdr>
      <w:divsChild>
        <w:div w:id="762186490">
          <w:marLeft w:val="0"/>
          <w:marRight w:val="0"/>
          <w:marTop w:val="0"/>
          <w:marBottom w:val="0"/>
          <w:divBdr>
            <w:top w:val="none" w:sz="0" w:space="0" w:color="auto"/>
            <w:left w:val="none" w:sz="0" w:space="0" w:color="auto"/>
            <w:bottom w:val="none" w:sz="0" w:space="0" w:color="auto"/>
            <w:right w:val="none" w:sz="0" w:space="0" w:color="auto"/>
          </w:divBdr>
        </w:div>
      </w:divsChild>
    </w:div>
    <w:div w:id="1546068234">
      <w:bodyDiv w:val="1"/>
      <w:marLeft w:val="0"/>
      <w:marRight w:val="0"/>
      <w:marTop w:val="0"/>
      <w:marBottom w:val="0"/>
      <w:divBdr>
        <w:top w:val="none" w:sz="0" w:space="0" w:color="auto"/>
        <w:left w:val="none" w:sz="0" w:space="0" w:color="auto"/>
        <w:bottom w:val="none" w:sz="0" w:space="0" w:color="auto"/>
        <w:right w:val="none" w:sz="0" w:space="0" w:color="auto"/>
      </w:divBdr>
      <w:divsChild>
        <w:div w:id="734354861">
          <w:marLeft w:val="0"/>
          <w:marRight w:val="0"/>
          <w:marTop w:val="0"/>
          <w:marBottom w:val="0"/>
          <w:divBdr>
            <w:top w:val="none" w:sz="0" w:space="0" w:color="auto"/>
            <w:left w:val="none" w:sz="0" w:space="0" w:color="auto"/>
            <w:bottom w:val="none" w:sz="0" w:space="0" w:color="auto"/>
            <w:right w:val="none" w:sz="0" w:space="0" w:color="auto"/>
          </w:divBdr>
          <w:divsChild>
            <w:div w:id="1791850474">
              <w:marLeft w:val="0"/>
              <w:marRight w:val="0"/>
              <w:marTop w:val="0"/>
              <w:marBottom w:val="0"/>
              <w:divBdr>
                <w:top w:val="none" w:sz="0" w:space="0" w:color="auto"/>
                <w:left w:val="none" w:sz="0" w:space="0" w:color="auto"/>
                <w:bottom w:val="none" w:sz="0" w:space="0" w:color="auto"/>
                <w:right w:val="none" w:sz="0" w:space="0" w:color="auto"/>
              </w:divBdr>
              <w:divsChild>
                <w:div w:id="291133010">
                  <w:marLeft w:val="0"/>
                  <w:marRight w:val="0"/>
                  <w:marTop w:val="0"/>
                  <w:marBottom w:val="0"/>
                  <w:divBdr>
                    <w:top w:val="none" w:sz="0" w:space="0" w:color="auto"/>
                    <w:left w:val="none" w:sz="0" w:space="0" w:color="auto"/>
                    <w:bottom w:val="none" w:sz="0" w:space="0" w:color="auto"/>
                    <w:right w:val="none" w:sz="0" w:space="0" w:color="auto"/>
                  </w:divBdr>
                  <w:divsChild>
                    <w:div w:id="74253314">
                      <w:marLeft w:val="0"/>
                      <w:marRight w:val="0"/>
                      <w:marTop w:val="0"/>
                      <w:marBottom w:val="0"/>
                      <w:divBdr>
                        <w:top w:val="none" w:sz="0" w:space="0" w:color="auto"/>
                        <w:left w:val="none" w:sz="0" w:space="0" w:color="auto"/>
                        <w:bottom w:val="none" w:sz="0" w:space="0" w:color="auto"/>
                        <w:right w:val="none" w:sz="0" w:space="0" w:color="auto"/>
                      </w:divBdr>
                      <w:divsChild>
                        <w:div w:id="1365059883">
                          <w:marLeft w:val="0"/>
                          <w:marRight w:val="0"/>
                          <w:marTop w:val="0"/>
                          <w:marBottom w:val="0"/>
                          <w:divBdr>
                            <w:top w:val="none" w:sz="0" w:space="0" w:color="auto"/>
                            <w:left w:val="none" w:sz="0" w:space="0" w:color="auto"/>
                            <w:bottom w:val="none" w:sz="0" w:space="0" w:color="auto"/>
                            <w:right w:val="none" w:sz="0" w:space="0" w:color="auto"/>
                          </w:divBdr>
                        </w:div>
                        <w:div w:id="1726686110">
                          <w:marLeft w:val="0"/>
                          <w:marRight w:val="0"/>
                          <w:marTop w:val="0"/>
                          <w:marBottom w:val="0"/>
                          <w:divBdr>
                            <w:top w:val="none" w:sz="0" w:space="0" w:color="auto"/>
                            <w:left w:val="none" w:sz="0" w:space="0" w:color="auto"/>
                            <w:bottom w:val="none" w:sz="0" w:space="0" w:color="auto"/>
                            <w:right w:val="none" w:sz="0" w:space="0" w:color="auto"/>
                          </w:divBdr>
                        </w:div>
                      </w:divsChild>
                    </w:div>
                    <w:div w:id="1915047682">
                      <w:marLeft w:val="0"/>
                      <w:marRight w:val="0"/>
                      <w:marTop w:val="0"/>
                      <w:marBottom w:val="0"/>
                      <w:divBdr>
                        <w:top w:val="none" w:sz="0" w:space="0" w:color="auto"/>
                        <w:left w:val="none" w:sz="0" w:space="0" w:color="auto"/>
                        <w:bottom w:val="none" w:sz="0" w:space="0" w:color="auto"/>
                        <w:right w:val="none" w:sz="0" w:space="0" w:color="auto"/>
                      </w:divBdr>
                      <w:divsChild>
                        <w:div w:id="14811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4035">
                  <w:marLeft w:val="0"/>
                  <w:marRight w:val="0"/>
                  <w:marTop w:val="0"/>
                  <w:marBottom w:val="0"/>
                  <w:divBdr>
                    <w:top w:val="none" w:sz="0" w:space="0" w:color="auto"/>
                    <w:left w:val="none" w:sz="0" w:space="0" w:color="auto"/>
                    <w:bottom w:val="none" w:sz="0" w:space="0" w:color="auto"/>
                    <w:right w:val="none" w:sz="0" w:space="0" w:color="auto"/>
                  </w:divBdr>
                  <w:divsChild>
                    <w:div w:id="841165802">
                      <w:marLeft w:val="0"/>
                      <w:marRight w:val="0"/>
                      <w:marTop w:val="0"/>
                      <w:marBottom w:val="0"/>
                      <w:divBdr>
                        <w:top w:val="none" w:sz="0" w:space="0" w:color="auto"/>
                        <w:left w:val="none" w:sz="0" w:space="0" w:color="auto"/>
                        <w:bottom w:val="none" w:sz="0" w:space="0" w:color="auto"/>
                        <w:right w:val="none" w:sz="0" w:space="0" w:color="auto"/>
                      </w:divBdr>
                    </w:div>
                    <w:div w:id="14579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2857">
              <w:marLeft w:val="0"/>
              <w:marRight w:val="0"/>
              <w:marTop w:val="0"/>
              <w:marBottom w:val="0"/>
              <w:divBdr>
                <w:top w:val="none" w:sz="0" w:space="0" w:color="auto"/>
                <w:left w:val="none" w:sz="0" w:space="0" w:color="auto"/>
                <w:bottom w:val="none" w:sz="0" w:space="0" w:color="auto"/>
                <w:right w:val="none" w:sz="0" w:space="0" w:color="auto"/>
              </w:divBdr>
              <w:divsChild>
                <w:div w:id="18876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5289">
          <w:marLeft w:val="0"/>
          <w:marRight w:val="0"/>
          <w:marTop w:val="0"/>
          <w:marBottom w:val="0"/>
          <w:divBdr>
            <w:top w:val="none" w:sz="0" w:space="0" w:color="auto"/>
            <w:left w:val="none" w:sz="0" w:space="0" w:color="auto"/>
            <w:bottom w:val="none" w:sz="0" w:space="0" w:color="auto"/>
            <w:right w:val="none" w:sz="0" w:space="0" w:color="auto"/>
          </w:divBdr>
          <w:divsChild>
            <w:div w:id="688144832">
              <w:marLeft w:val="0"/>
              <w:marRight w:val="0"/>
              <w:marTop w:val="0"/>
              <w:marBottom w:val="0"/>
              <w:divBdr>
                <w:top w:val="none" w:sz="0" w:space="0" w:color="auto"/>
                <w:left w:val="none" w:sz="0" w:space="0" w:color="auto"/>
                <w:bottom w:val="none" w:sz="0" w:space="0" w:color="auto"/>
                <w:right w:val="none" w:sz="0" w:space="0" w:color="auto"/>
              </w:divBdr>
              <w:divsChild>
                <w:div w:id="1015381304">
                  <w:marLeft w:val="0"/>
                  <w:marRight w:val="0"/>
                  <w:marTop w:val="0"/>
                  <w:marBottom w:val="0"/>
                  <w:divBdr>
                    <w:top w:val="none" w:sz="0" w:space="0" w:color="auto"/>
                    <w:left w:val="none" w:sz="0" w:space="0" w:color="auto"/>
                    <w:bottom w:val="none" w:sz="0" w:space="0" w:color="auto"/>
                    <w:right w:val="none" w:sz="0" w:space="0" w:color="auto"/>
                  </w:divBdr>
                  <w:divsChild>
                    <w:div w:id="1091001205">
                      <w:marLeft w:val="0"/>
                      <w:marRight w:val="0"/>
                      <w:marTop w:val="0"/>
                      <w:marBottom w:val="0"/>
                      <w:divBdr>
                        <w:top w:val="none" w:sz="0" w:space="0" w:color="auto"/>
                        <w:left w:val="none" w:sz="0" w:space="0" w:color="auto"/>
                        <w:bottom w:val="none" w:sz="0" w:space="0" w:color="auto"/>
                        <w:right w:val="none" w:sz="0" w:space="0" w:color="auto"/>
                      </w:divBdr>
                      <w:divsChild>
                        <w:div w:id="13696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686">
                  <w:marLeft w:val="0"/>
                  <w:marRight w:val="0"/>
                  <w:marTop w:val="0"/>
                  <w:marBottom w:val="0"/>
                  <w:divBdr>
                    <w:top w:val="none" w:sz="0" w:space="0" w:color="auto"/>
                    <w:left w:val="none" w:sz="0" w:space="0" w:color="auto"/>
                    <w:bottom w:val="none" w:sz="0" w:space="0" w:color="auto"/>
                    <w:right w:val="none" w:sz="0" w:space="0" w:color="auto"/>
                  </w:divBdr>
                  <w:divsChild>
                    <w:div w:id="475954973">
                      <w:marLeft w:val="0"/>
                      <w:marRight w:val="0"/>
                      <w:marTop w:val="0"/>
                      <w:marBottom w:val="0"/>
                      <w:divBdr>
                        <w:top w:val="none" w:sz="0" w:space="0" w:color="auto"/>
                        <w:left w:val="none" w:sz="0" w:space="0" w:color="auto"/>
                        <w:bottom w:val="none" w:sz="0" w:space="0" w:color="auto"/>
                        <w:right w:val="none" w:sz="0" w:space="0" w:color="auto"/>
                      </w:divBdr>
                      <w:divsChild>
                        <w:div w:id="1099832299">
                          <w:marLeft w:val="0"/>
                          <w:marRight w:val="0"/>
                          <w:marTop w:val="0"/>
                          <w:marBottom w:val="0"/>
                          <w:divBdr>
                            <w:top w:val="none" w:sz="0" w:space="0" w:color="auto"/>
                            <w:left w:val="none" w:sz="0" w:space="0" w:color="auto"/>
                            <w:bottom w:val="none" w:sz="0" w:space="0" w:color="auto"/>
                            <w:right w:val="none" w:sz="0" w:space="0" w:color="auto"/>
                          </w:divBdr>
                          <w:divsChild>
                            <w:div w:id="17873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07571">
          <w:marLeft w:val="0"/>
          <w:marRight w:val="0"/>
          <w:marTop w:val="0"/>
          <w:marBottom w:val="0"/>
          <w:divBdr>
            <w:top w:val="none" w:sz="0" w:space="0" w:color="auto"/>
            <w:left w:val="none" w:sz="0" w:space="0" w:color="auto"/>
            <w:bottom w:val="none" w:sz="0" w:space="0" w:color="auto"/>
            <w:right w:val="none" w:sz="0" w:space="0" w:color="auto"/>
          </w:divBdr>
          <w:divsChild>
            <w:div w:id="484011411">
              <w:marLeft w:val="0"/>
              <w:marRight w:val="0"/>
              <w:marTop w:val="0"/>
              <w:marBottom w:val="0"/>
              <w:divBdr>
                <w:top w:val="none" w:sz="0" w:space="0" w:color="auto"/>
                <w:left w:val="none" w:sz="0" w:space="0" w:color="auto"/>
                <w:bottom w:val="none" w:sz="0" w:space="0" w:color="auto"/>
                <w:right w:val="none" w:sz="0" w:space="0" w:color="auto"/>
              </w:divBdr>
            </w:div>
            <w:div w:id="282930628">
              <w:marLeft w:val="0"/>
              <w:marRight w:val="0"/>
              <w:marTop w:val="0"/>
              <w:marBottom w:val="0"/>
              <w:divBdr>
                <w:top w:val="none" w:sz="0" w:space="0" w:color="auto"/>
                <w:left w:val="none" w:sz="0" w:space="0" w:color="auto"/>
                <w:bottom w:val="none" w:sz="0" w:space="0" w:color="auto"/>
                <w:right w:val="none" w:sz="0" w:space="0" w:color="auto"/>
              </w:divBdr>
              <w:divsChild>
                <w:div w:id="1273434854">
                  <w:marLeft w:val="0"/>
                  <w:marRight w:val="0"/>
                  <w:marTop w:val="0"/>
                  <w:marBottom w:val="0"/>
                  <w:divBdr>
                    <w:top w:val="none" w:sz="0" w:space="0" w:color="auto"/>
                    <w:left w:val="none" w:sz="0" w:space="0" w:color="auto"/>
                    <w:bottom w:val="none" w:sz="0" w:space="0" w:color="auto"/>
                    <w:right w:val="none" w:sz="0" w:space="0" w:color="auto"/>
                  </w:divBdr>
                  <w:divsChild>
                    <w:div w:id="1791315052">
                      <w:marLeft w:val="0"/>
                      <w:marRight w:val="0"/>
                      <w:marTop w:val="0"/>
                      <w:marBottom w:val="0"/>
                      <w:divBdr>
                        <w:top w:val="none" w:sz="0" w:space="0" w:color="auto"/>
                        <w:left w:val="none" w:sz="0" w:space="0" w:color="auto"/>
                        <w:bottom w:val="none" w:sz="0" w:space="0" w:color="auto"/>
                        <w:right w:val="none" w:sz="0" w:space="0" w:color="auto"/>
                      </w:divBdr>
                      <w:divsChild>
                        <w:div w:id="449513775">
                          <w:marLeft w:val="0"/>
                          <w:marRight w:val="0"/>
                          <w:marTop w:val="0"/>
                          <w:marBottom w:val="0"/>
                          <w:divBdr>
                            <w:top w:val="none" w:sz="0" w:space="0" w:color="auto"/>
                            <w:left w:val="none" w:sz="0" w:space="0" w:color="auto"/>
                            <w:bottom w:val="none" w:sz="0" w:space="0" w:color="auto"/>
                            <w:right w:val="none" w:sz="0" w:space="0" w:color="auto"/>
                          </w:divBdr>
                          <w:divsChild>
                            <w:div w:id="2052994693">
                              <w:marLeft w:val="0"/>
                              <w:marRight w:val="0"/>
                              <w:marTop w:val="0"/>
                              <w:marBottom w:val="0"/>
                              <w:divBdr>
                                <w:top w:val="none" w:sz="0" w:space="0" w:color="auto"/>
                                <w:left w:val="none" w:sz="0" w:space="0" w:color="auto"/>
                                <w:bottom w:val="none" w:sz="0" w:space="0" w:color="auto"/>
                                <w:right w:val="none" w:sz="0" w:space="0" w:color="auto"/>
                              </w:divBdr>
                              <w:divsChild>
                                <w:div w:id="953367032">
                                  <w:marLeft w:val="0"/>
                                  <w:marRight w:val="0"/>
                                  <w:marTop w:val="0"/>
                                  <w:marBottom w:val="0"/>
                                  <w:divBdr>
                                    <w:top w:val="none" w:sz="0" w:space="0" w:color="auto"/>
                                    <w:left w:val="none" w:sz="0" w:space="0" w:color="auto"/>
                                    <w:bottom w:val="none" w:sz="0" w:space="0" w:color="auto"/>
                                    <w:right w:val="none" w:sz="0" w:space="0" w:color="auto"/>
                                  </w:divBdr>
                                  <w:divsChild>
                                    <w:div w:id="112728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17416">
                          <w:marLeft w:val="0"/>
                          <w:marRight w:val="0"/>
                          <w:marTop w:val="0"/>
                          <w:marBottom w:val="0"/>
                          <w:divBdr>
                            <w:top w:val="none" w:sz="0" w:space="0" w:color="auto"/>
                            <w:left w:val="none" w:sz="0" w:space="0" w:color="auto"/>
                            <w:bottom w:val="none" w:sz="0" w:space="0" w:color="auto"/>
                            <w:right w:val="none" w:sz="0" w:space="0" w:color="auto"/>
                          </w:divBdr>
                          <w:divsChild>
                            <w:div w:id="216626772">
                              <w:marLeft w:val="0"/>
                              <w:marRight w:val="0"/>
                              <w:marTop w:val="0"/>
                              <w:marBottom w:val="0"/>
                              <w:divBdr>
                                <w:top w:val="none" w:sz="0" w:space="0" w:color="auto"/>
                                <w:left w:val="none" w:sz="0" w:space="0" w:color="auto"/>
                                <w:bottom w:val="none" w:sz="0" w:space="0" w:color="auto"/>
                                <w:right w:val="none" w:sz="0" w:space="0" w:color="auto"/>
                              </w:divBdr>
                              <w:divsChild>
                                <w:div w:id="1986734720">
                                  <w:marLeft w:val="0"/>
                                  <w:marRight w:val="0"/>
                                  <w:marTop w:val="0"/>
                                  <w:marBottom w:val="0"/>
                                  <w:divBdr>
                                    <w:top w:val="none" w:sz="0" w:space="0" w:color="auto"/>
                                    <w:left w:val="none" w:sz="0" w:space="0" w:color="auto"/>
                                    <w:bottom w:val="none" w:sz="0" w:space="0" w:color="auto"/>
                                    <w:right w:val="none" w:sz="0" w:space="0" w:color="auto"/>
                                  </w:divBdr>
                                  <w:divsChild>
                                    <w:div w:id="13818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55312">
                      <w:marLeft w:val="0"/>
                      <w:marRight w:val="0"/>
                      <w:marTop w:val="0"/>
                      <w:marBottom w:val="0"/>
                      <w:divBdr>
                        <w:top w:val="none" w:sz="0" w:space="0" w:color="auto"/>
                        <w:left w:val="none" w:sz="0" w:space="0" w:color="auto"/>
                        <w:bottom w:val="none" w:sz="0" w:space="0" w:color="auto"/>
                        <w:right w:val="none" w:sz="0" w:space="0" w:color="auto"/>
                      </w:divBdr>
                      <w:divsChild>
                        <w:div w:id="1513450385">
                          <w:marLeft w:val="0"/>
                          <w:marRight w:val="0"/>
                          <w:marTop w:val="0"/>
                          <w:marBottom w:val="0"/>
                          <w:divBdr>
                            <w:top w:val="none" w:sz="0" w:space="0" w:color="auto"/>
                            <w:left w:val="none" w:sz="0" w:space="0" w:color="auto"/>
                            <w:bottom w:val="none" w:sz="0" w:space="0" w:color="auto"/>
                            <w:right w:val="none" w:sz="0" w:space="0" w:color="auto"/>
                          </w:divBdr>
                        </w:div>
                        <w:div w:id="790633348">
                          <w:marLeft w:val="0"/>
                          <w:marRight w:val="0"/>
                          <w:marTop w:val="0"/>
                          <w:marBottom w:val="0"/>
                          <w:divBdr>
                            <w:top w:val="none" w:sz="0" w:space="0" w:color="auto"/>
                            <w:left w:val="none" w:sz="0" w:space="0" w:color="auto"/>
                            <w:bottom w:val="none" w:sz="0" w:space="0" w:color="auto"/>
                            <w:right w:val="none" w:sz="0" w:space="0" w:color="auto"/>
                          </w:divBdr>
                        </w:div>
                      </w:divsChild>
                    </w:div>
                    <w:div w:id="250504430">
                      <w:marLeft w:val="0"/>
                      <w:marRight w:val="0"/>
                      <w:marTop w:val="0"/>
                      <w:marBottom w:val="0"/>
                      <w:divBdr>
                        <w:top w:val="none" w:sz="0" w:space="0" w:color="auto"/>
                        <w:left w:val="none" w:sz="0" w:space="0" w:color="auto"/>
                        <w:bottom w:val="none" w:sz="0" w:space="0" w:color="auto"/>
                        <w:right w:val="none" w:sz="0" w:space="0" w:color="auto"/>
                      </w:divBdr>
                      <w:divsChild>
                        <w:div w:id="758984616">
                          <w:marLeft w:val="0"/>
                          <w:marRight w:val="0"/>
                          <w:marTop w:val="0"/>
                          <w:marBottom w:val="0"/>
                          <w:divBdr>
                            <w:top w:val="none" w:sz="0" w:space="0" w:color="auto"/>
                            <w:left w:val="none" w:sz="0" w:space="0" w:color="auto"/>
                            <w:bottom w:val="none" w:sz="0" w:space="0" w:color="auto"/>
                            <w:right w:val="none" w:sz="0" w:space="0" w:color="auto"/>
                          </w:divBdr>
                          <w:divsChild>
                            <w:div w:id="477039841">
                              <w:marLeft w:val="0"/>
                              <w:marRight w:val="0"/>
                              <w:marTop w:val="0"/>
                              <w:marBottom w:val="0"/>
                              <w:divBdr>
                                <w:top w:val="none" w:sz="0" w:space="0" w:color="auto"/>
                                <w:left w:val="none" w:sz="0" w:space="0" w:color="auto"/>
                                <w:bottom w:val="none" w:sz="0" w:space="0" w:color="auto"/>
                                <w:right w:val="none" w:sz="0" w:space="0" w:color="auto"/>
                              </w:divBdr>
                              <w:divsChild>
                                <w:div w:id="542982449">
                                  <w:marLeft w:val="0"/>
                                  <w:marRight w:val="0"/>
                                  <w:marTop w:val="0"/>
                                  <w:marBottom w:val="0"/>
                                  <w:divBdr>
                                    <w:top w:val="none" w:sz="0" w:space="0" w:color="auto"/>
                                    <w:left w:val="none" w:sz="0" w:space="0" w:color="auto"/>
                                    <w:bottom w:val="none" w:sz="0" w:space="0" w:color="auto"/>
                                    <w:right w:val="none" w:sz="0" w:space="0" w:color="auto"/>
                                  </w:divBdr>
                                  <w:divsChild>
                                    <w:div w:id="14920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2920">
                          <w:marLeft w:val="0"/>
                          <w:marRight w:val="0"/>
                          <w:marTop w:val="0"/>
                          <w:marBottom w:val="0"/>
                          <w:divBdr>
                            <w:top w:val="none" w:sz="0" w:space="0" w:color="auto"/>
                            <w:left w:val="none" w:sz="0" w:space="0" w:color="auto"/>
                            <w:bottom w:val="none" w:sz="0" w:space="0" w:color="auto"/>
                            <w:right w:val="none" w:sz="0" w:space="0" w:color="auto"/>
                          </w:divBdr>
                          <w:divsChild>
                            <w:div w:id="1573157452">
                              <w:marLeft w:val="0"/>
                              <w:marRight w:val="0"/>
                              <w:marTop w:val="0"/>
                              <w:marBottom w:val="0"/>
                              <w:divBdr>
                                <w:top w:val="none" w:sz="0" w:space="0" w:color="auto"/>
                                <w:left w:val="none" w:sz="0" w:space="0" w:color="auto"/>
                                <w:bottom w:val="none" w:sz="0" w:space="0" w:color="auto"/>
                                <w:right w:val="none" w:sz="0" w:space="0" w:color="auto"/>
                              </w:divBdr>
                              <w:divsChild>
                                <w:div w:id="1217812822">
                                  <w:marLeft w:val="0"/>
                                  <w:marRight w:val="0"/>
                                  <w:marTop w:val="0"/>
                                  <w:marBottom w:val="0"/>
                                  <w:divBdr>
                                    <w:top w:val="none" w:sz="0" w:space="0" w:color="auto"/>
                                    <w:left w:val="none" w:sz="0" w:space="0" w:color="auto"/>
                                    <w:bottom w:val="none" w:sz="0" w:space="0" w:color="auto"/>
                                    <w:right w:val="none" w:sz="0" w:space="0" w:color="auto"/>
                                  </w:divBdr>
                                  <w:divsChild>
                                    <w:div w:id="14657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49037">
                      <w:marLeft w:val="0"/>
                      <w:marRight w:val="0"/>
                      <w:marTop w:val="0"/>
                      <w:marBottom w:val="0"/>
                      <w:divBdr>
                        <w:top w:val="none" w:sz="0" w:space="0" w:color="auto"/>
                        <w:left w:val="none" w:sz="0" w:space="0" w:color="auto"/>
                        <w:bottom w:val="none" w:sz="0" w:space="0" w:color="auto"/>
                        <w:right w:val="none" w:sz="0" w:space="0" w:color="auto"/>
                      </w:divBdr>
                      <w:divsChild>
                        <w:div w:id="1125271786">
                          <w:marLeft w:val="0"/>
                          <w:marRight w:val="0"/>
                          <w:marTop w:val="0"/>
                          <w:marBottom w:val="0"/>
                          <w:divBdr>
                            <w:top w:val="none" w:sz="0" w:space="0" w:color="auto"/>
                            <w:left w:val="none" w:sz="0" w:space="0" w:color="auto"/>
                            <w:bottom w:val="none" w:sz="0" w:space="0" w:color="auto"/>
                            <w:right w:val="none" w:sz="0" w:space="0" w:color="auto"/>
                          </w:divBdr>
                          <w:divsChild>
                            <w:div w:id="1850369690">
                              <w:marLeft w:val="0"/>
                              <w:marRight w:val="0"/>
                              <w:marTop w:val="0"/>
                              <w:marBottom w:val="0"/>
                              <w:divBdr>
                                <w:top w:val="none" w:sz="0" w:space="0" w:color="auto"/>
                                <w:left w:val="none" w:sz="0" w:space="0" w:color="auto"/>
                                <w:bottom w:val="none" w:sz="0" w:space="0" w:color="auto"/>
                                <w:right w:val="none" w:sz="0" w:space="0" w:color="auto"/>
                              </w:divBdr>
                              <w:divsChild>
                                <w:div w:id="59449663">
                                  <w:marLeft w:val="0"/>
                                  <w:marRight w:val="0"/>
                                  <w:marTop w:val="0"/>
                                  <w:marBottom w:val="0"/>
                                  <w:divBdr>
                                    <w:top w:val="none" w:sz="0" w:space="0" w:color="auto"/>
                                    <w:left w:val="none" w:sz="0" w:space="0" w:color="auto"/>
                                    <w:bottom w:val="none" w:sz="0" w:space="0" w:color="auto"/>
                                    <w:right w:val="none" w:sz="0" w:space="0" w:color="auto"/>
                                  </w:divBdr>
                                  <w:divsChild>
                                    <w:div w:id="6855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20659">
                          <w:marLeft w:val="0"/>
                          <w:marRight w:val="0"/>
                          <w:marTop w:val="0"/>
                          <w:marBottom w:val="0"/>
                          <w:divBdr>
                            <w:top w:val="none" w:sz="0" w:space="0" w:color="auto"/>
                            <w:left w:val="none" w:sz="0" w:space="0" w:color="auto"/>
                            <w:bottom w:val="none" w:sz="0" w:space="0" w:color="auto"/>
                            <w:right w:val="none" w:sz="0" w:space="0" w:color="auto"/>
                          </w:divBdr>
                          <w:divsChild>
                            <w:div w:id="216161764">
                              <w:marLeft w:val="0"/>
                              <w:marRight w:val="0"/>
                              <w:marTop w:val="0"/>
                              <w:marBottom w:val="0"/>
                              <w:divBdr>
                                <w:top w:val="none" w:sz="0" w:space="0" w:color="auto"/>
                                <w:left w:val="none" w:sz="0" w:space="0" w:color="auto"/>
                                <w:bottom w:val="none" w:sz="0" w:space="0" w:color="auto"/>
                                <w:right w:val="none" w:sz="0" w:space="0" w:color="auto"/>
                              </w:divBdr>
                              <w:divsChild>
                                <w:div w:id="953054263">
                                  <w:marLeft w:val="0"/>
                                  <w:marRight w:val="0"/>
                                  <w:marTop w:val="0"/>
                                  <w:marBottom w:val="0"/>
                                  <w:divBdr>
                                    <w:top w:val="none" w:sz="0" w:space="0" w:color="auto"/>
                                    <w:left w:val="none" w:sz="0" w:space="0" w:color="auto"/>
                                    <w:bottom w:val="none" w:sz="0" w:space="0" w:color="auto"/>
                                    <w:right w:val="none" w:sz="0" w:space="0" w:color="auto"/>
                                  </w:divBdr>
                                  <w:divsChild>
                                    <w:div w:id="16070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67756">
                  <w:marLeft w:val="0"/>
                  <w:marRight w:val="0"/>
                  <w:marTop w:val="0"/>
                  <w:marBottom w:val="0"/>
                  <w:divBdr>
                    <w:top w:val="none" w:sz="0" w:space="0" w:color="auto"/>
                    <w:left w:val="none" w:sz="0" w:space="0" w:color="auto"/>
                    <w:bottom w:val="none" w:sz="0" w:space="0" w:color="auto"/>
                    <w:right w:val="none" w:sz="0" w:space="0" w:color="auto"/>
                  </w:divBdr>
                  <w:divsChild>
                    <w:div w:id="344017970">
                      <w:marLeft w:val="0"/>
                      <w:marRight w:val="0"/>
                      <w:marTop w:val="0"/>
                      <w:marBottom w:val="0"/>
                      <w:divBdr>
                        <w:top w:val="none" w:sz="0" w:space="0" w:color="auto"/>
                        <w:left w:val="none" w:sz="0" w:space="0" w:color="auto"/>
                        <w:bottom w:val="none" w:sz="0" w:space="0" w:color="auto"/>
                        <w:right w:val="none" w:sz="0" w:space="0" w:color="auto"/>
                      </w:divBdr>
                      <w:divsChild>
                        <w:div w:id="1010596799">
                          <w:marLeft w:val="0"/>
                          <w:marRight w:val="0"/>
                          <w:marTop w:val="0"/>
                          <w:marBottom w:val="0"/>
                          <w:divBdr>
                            <w:top w:val="none" w:sz="0" w:space="0" w:color="auto"/>
                            <w:left w:val="none" w:sz="0" w:space="0" w:color="auto"/>
                            <w:bottom w:val="none" w:sz="0" w:space="0" w:color="auto"/>
                            <w:right w:val="none" w:sz="0" w:space="0" w:color="auto"/>
                          </w:divBdr>
                          <w:divsChild>
                            <w:div w:id="1602104912">
                              <w:marLeft w:val="0"/>
                              <w:marRight w:val="0"/>
                              <w:marTop w:val="0"/>
                              <w:marBottom w:val="0"/>
                              <w:divBdr>
                                <w:top w:val="none" w:sz="0" w:space="0" w:color="auto"/>
                                <w:left w:val="none" w:sz="0" w:space="0" w:color="auto"/>
                                <w:bottom w:val="none" w:sz="0" w:space="0" w:color="auto"/>
                                <w:right w:val="none" w:sz="0" w:space="0" w:color="auto"/>
                              </w:divBdr>
                              <w:divsChild>
                                <w:div w:id="600265676">
                                  <w:marLeft w:val="0"/>
                                  <w:marRight w:val="0"/>
                                  <w:marTop w:val="0"/>
                                  <w:marBottom w:val="0"/>
                                  <w:divBdr>
                                    <w:top w:val="none" w:sz="0" w:space="0" w:color="auto"/>
                                    <w:left w:val="none" w:sz="0" w:space="0" w:color="auto"/>
                                    <w:bottom w:val="none" w:sz="0" w:space="0" w:color="auto"/>
                                    <w:right w:val="none" w:sz="0" w:space="0" w:color="auto"/>
                                  </w:divBdr>
                                  <w:divsChild>
                                    <w:div w:id="2566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7759">
                          <w:marLeft w:val="0"/>
                          <w:marRight w:val="0"/>
                          <w:marTop w:val="0"/>
                          <w:marBottom w:val="0"/>
                          <w:divBdr>
                            <w:top w:val="none" w:sz="0" w:space="0" w:color="auto"/>
                            <w:left w:val="none" w:sz="0" w:space="0" w:color="auto"/>
                            <w:bottom w:val="none" w:sz="0" w:space="0" w:color="auto"/>
                            <w:right w:val="none" w:sz="0" w:space="0" w:color="auto"/>
                          </w:divBdr>
                          <w:divsChild>
                            <w:div w:id="1016543671">
                              <w:marLeft w:val="0"/>
                              <w:marRight w:val="0"/>
                              <w:marTop w:val="0"/>
                              <w:marBottom w:val="0"/>
                              <w:divBdr>
                                <w:top w:val="none" w:sz="0" w:space="0" w:color="auto"/>
                                <w:left w:val="none" w:sz="0" w:space="0" w:color="auto"/>
                                <w:bottom w:val="none" w:sz="0" w:space="0" w:color="auto"/>
                                <w:right w:val="none" w:sz="0" w:space="0" w:color="auto"/>
                              </w:divBdr>
                              <w:divsChild>
                                <w:div w:id="1828008244">
                                  <w:marLeft w:val="0"/>
                                  <w:marRight w:val="0"/>
                                  <w:marTop w:val="0"/>
                                  <w:marBottom w:val="0"/>
                                  <w:divBdr>
                                    <w:top w:val="none" w:sz="0" w:space="0" w:color="auto"/>
                                    <w:left w:val="none" w:sz="0" w:space="0" w:color="auto"/>
                                    <w:bottom w:val="none" w:sz="0" w:space="0" w:color="auto"/>
                                    <w:right w:val="none" w:sz="0" w:space="0" w:color="auto"/>
                                  </w:divBdr>
                                  <w:divsChild>
                                    <w:div w:id="19865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0946">
                      <w:marLeft w:val="0"/>
                      <w:marRight w:val="0"/>
                      <w:marTop w:val="0"/>
                      <w:marBottom w:val="0"/>
                      <w:divBdr>
                        <w:top w:val="none" w:sz="0" w:space="0" w:color="auto"/>
                        <w:left w:val="none" w:sz="0" w:space="0" w:color="auto"/>
                        <w:bottom w:val="none" w:sz="0" w:space="0" w:color="auto"/>
                        <w:right w:val="none" w:sz="0" w:space="0" w:color="auto"/>
                      </w:divBdr>
                      <w:divsChild>
                        <w:div w:id="1217858894">
                          <w:marLeft w:val="0"/>
                          <w:marRight w:val="0"/>
                          <w:marTop w:val="0"/>
                          <w:marBottom w:val="0"/>
                          <w:divBdr>
                            <w:top w:val="none" w:sz="0" w:space="0" w:color="auto"/>
                            <w:left w:val="none" w:sz="0" w:space="0" w:color="auto"/>
                            <w:bottom w:val="none" w:sz="0" w:space="0" w:color="auto"/>
                            <w:right w:val="none" w:sz="0" w:space="0" w:color="auto"/>
                          </w:divBdr>
                        </w:div>
                        <w:div w:id="11452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88057">
                  <w:marLeft w:val="0"/>
                  <w:marRight w:val="0"/>
                  <w:marTop w:val="0"/>
                  <w:marBottom w:val="0"/>
                  <w:divBdr>
                    <w:top w:val="none" w:sz="0" w:space="0" w:color="auto"/>
                    <w:left w:val="none" w:sz="0" w:space="0" w:color="auto"/>
                    <w:bottom w:val="none" w:sz="0" w:space="0" w:color="auto"/>
                    <w:right w:val="none" w:sz="0" w:space="0" w:color="auto"/>
                  </w:divBdr>
                  <w:divsChild>
                    <w:div w:id="123351571">
                      <w:marLeft w:val="0"/>
                      <w:marRight w:val="0"/>
                      <w:marTop w:val="0"/>
                      <w:marBottom w:val="0"/>
                      <w:divBdr>
                        <w:top w:val="none" w:sz="0" w:space="0" w:color="auto"/>
                        <w:left w:val="none" w:sz="0" w:space="0" w:color="auto"/>
                        <w:bottom w:val="none" w:sz="0" w:space="0" w:color="auto"/>
                        <w:right w:val="none" w:sz="0" w:space="0" w:color="auto"/>
                      </w:divBdr>
                      <w:divsChild>
                        <w:div w:id="784929571">
                          <w:marLeft w:val="0"/>
                          <w:marRight w:val="0"/>
                          <w:marTop w:val="0"/>
                          <w:marBottom w:val="0"/>
                          <w:divBdr>
                            <w:top w:val="none" w:sz="0" w:space="0" w:color="auto"/>
                            <w:left w:val="none" w:sz="0" w:space="0" w:color="auto"/>
                            <w:bottom w:val="none" w:sz="0" w:space="0" w:color="auto"/>
                            <w:right w:val="none" w:sz="0" w:space="0" w:color="auto"/>
                          </w:divBdr>
                          <w:divsChild>
                            <w:div w:id="461046085">
                              <w:marLeft w:val="0"/>
                              <w:marRight w:val="0"/>
                              <w:marTop w:val="0"/>
                              <w:marBottom w:val="0"/>
                              <w:divBdr>
                                <w:top w:val="none" w:sz="0" w:space="0" w:color="auto"/>
                                <w:left w:val="none" w:sz="0" w:space="0" w:color="auto"/>
                                <w:bottom w:val="none" w:sz="0" w:space="0" w:color="auto"/>
                                <w:right w:val="none" w:sz="0" w:space="0" w:color="auto"/>
                              </w:divBdr>
                              <w:divsChild>
                                <w:div w:id="1226793281">
                                  <w:marLeft w:val="0"/>
                                  <w:marRight w:val="0"/>
                                  <w:marTop w:val="0"/>
                                  <w:marBottom w:val="0"/>
                                  <w:divBdr>
                                    <w:top w:val="none" w:sz="0" w:space="0" w:color="auto"/>
                                    <w:left w:val="none" w:sz="0" w:space="0" w:color="auto"/>
                                    <w:bottom w:val="none" w:sz="0" w:space="0" w:color="auto"/>
                                    <w:right w:val="none" w:sz="0" w:space="0" w:color="auto"/>
                                  </w:divBdr>
                                  <w:divsChild>
                                    <w:div w:id="21392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9041">
                          <w:marLeft w:val="0"/>
                          <w:marRight w:val="0"/>
                          <w:marTop w:val="0"/>
                          <w:marBottom w:val="0"/>
                          <w:divBdr>
                            <w:top w:val="none" w:sz="0" w:space="0" w:color="auto"/>
                            <w:left w:val="none" w:sz="0" w:space="0" w:color="auto"/>
                            <w:bottom w:val="none" w:sz="0" w:space="0" w:color="auto"/>
                            <w:right w:val="none" w:sz="0" w:space="0" w:color="auto"/>
                          </w:divBdr>
                          <w:divsChild>
                            <w:div w:id="2010252026">
                              <w:marLeft w:val="0"/>
                              <w:marRight w:val="0"/>
                              <w:marTop w:val="0"/>
                              <w:marBottom w:val="0"/>
                              <w:divBdr>
                                <w:top w:val="none" w:sz="0" w:space="0" w:color="auto"/>
                                <w:left w:val="none" w:sz="0" w:space="0" w:color="auto"/>
                                <w:bottom w:val="none" w:sz="0" w:space="0" w:color="auto"/>
                                <w:right w:val="none" w:sz="0" w:space="0" w:color="auto"/>
                              </w:divBdr>
                              <w:divsChild>
                                <w:div w:id="1646813054">
                                  <w:marLeft w:val="0"/>
                                  <w:marRight w:val="0"/>
                                  <w:marTop w:val="0"/>
                                  <w:marBottom w:val="0"/>
                                  <w:divBdr>
                                    <w:top w:val="none" w:sz="0" w:space="0" w:color="auto"/>
                                    <w:left w:val="none" w:sz="0" w:space="0" w:color="auto"/>
                                    <w:bottom w:val="none" w:sz="0" w:space="0" w:color="auto"/>
                                    <w:right w:val="none" w:sz="0" w:space="0" w:color="auto"/>
                                  </w:divBdr>
                                  <w:divsChild>
                                    <w:div w:id="5868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83178">
                      <w:marLeft w:val="0"/>
                      <w:marRight w:val="0"/>
                      <w:marTop w:val="0"/>
                      <w:marBottom w:val="0"/>
                      <w:divBdr>
                        <w:top w:val="none" w:sz="0" w:space="0" w:color="auto"/>
                        <w:left w:val="none" w:sz="0" w:space="0" w:color="auto"/>
                        <w:bottom w:val="none" w:sz="0" w:space="0" w:color="auto"/>
                        <w:right w:val="none" w:sz="0" w:space="0" w:color="auto"/>
                      </w:divBdr>
                      <w:divsChild>
                        <w:div w:id="212036703">
                          <w:marLeft w:val="0"/>
                          <w:marRight w:val="0"/>
                          <w:marTop w:val="0"/>
                          <w:marBottom w:val="0"/>
                          <w:divBdr>
                            <w:top w:val="none" w:sz="0" w:space="0" w:color="auto"/>
                            <w:left w:val="none" w:sz="0" w:space="0" w:color="auto"/>
                            <w:bottom w:val="none" w:sz="0" w:space="0" w:color="auto"/>
                            <w:right w:val="none" w:sz="0" w:space="0" w:color="auto"/>
                          </w:divBdr>
                        </w:div>
                        <w:div w:id="5440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2965">
                  <w:marLeft w:val="0"/>
                  <w:marRight w:val="0"/>
                  <w:marTop w:val="0"/>
                  <w:marBottom w:val="0"/>
                  <w:divBdr>
                    <w:top w:val="none" w:sz="0" w:space="0" w:color="auto"/>
                    <w:left w:val="none" w:sz="0" w:space="0" w:color="auto"/>
                    <w:bottom w:val="none" w:sz="0" w:space="0" w:color="auto"/>
                    <w:right w:val="none" w:sz="0" w:space="0" w:color="auto"/>
                  </w:divBdr>
                  <w:divsChild>
                    <w:div w:id="1487012667">
                      <w:marLeft w:val="0"/>
                      <w:marRight w:val="0"/>
                      <w:marTop w:val="0"/>
                      <w:marBottom w:val="0"/>
                      <w:divBdr>
                        <w:top w:val="none" w:sz="0" w:space="0" w:color="auto"/>
                        <w:left w:val="none" w:sz="0" w:space="0" w:color="auto"/>
                        <w:bottom w:val="none" w:sz="0" w:space="0" w:color="auto"/>
                        <w:right w:val="none" w:sz="0" w:space="0" w:color="auto"/>
                      </w:divBdr>
                      <w:divsChild>
                        <w:div w:id="167328273">
                          <w:marLeft w:val="0"/>
                          <w:marRight w:val="0"/>
                          <w:marTop w:val="0"/>
                          <w:marBottom w:val="0"/>
                          <w:divBdr>
                            <w:top w:val="none" w:sz="0" w:space="0" w:color="auto"/>
                            <w:left w:val="none" w:sz="0" w:space="0" w:color="auto"/>
                            <w:bottom w:val="none" w:sz="0" w:space="0" w:color="auto"/>
                            <w:right w:val="none" w:sz="0" w:space="0" w:color="auto"/>
                          </w:divBdr>
                          <w:divsChild>
                            <w:div w:id="935596821">
                              <w:marLeft w:val="0"/>
                              <w:marRight w:val="0"/>
                              <w:marTop w:val="0"/>
                              <w:marBottom w:val="0"/>
                              <w:divBdr>
                                <w:top w:val="none" w:sz="0" w:space="0" w:color="auto"/>
                                <w:left w:val="none" w:sz="0" w:space="0" w:color="auto"/>
                                <w:bottom w:val="none" w:sz="0" w:space="0" w:color="auto"/>
                                <w:right w:val="none" w:sz="0" w:space="0" w:color="auto"/>
                              </w:divBdr>
                              <w:divsChild>
                                <w:div w:id="1760634414">
                                  <w:marLeft w:val="0"/>
                                  <w:marRight w:val="0"/>
                                  <w:marTop w:val="0"/>
                                  <w:marBottom w:val="0"/>
                                  <w:divBdr>
                                    <w:top w:val="none" w:sz="0" w:space="0" w:color="auto"/>
                                    <w:left w:val="none" w:sz="0" w:space="0" w:color="auto"/>
                                    <w:bottom w:val="none" w:sz="0" w:space="0" w:color="auto"/>
                                    <w:right w:val="none" w:sz="0" w:space="0" w:color="auto"/>
                                  </w:divBdr>
                                  <w:divsChild>
                                    <w:div w:id="8165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3630">
                          <w:marLeft w:val="0"/>
                          <w:marRight w:val="0"/>
                          <w:marTop w:val="0"/>
                          <w:marBottom w:val="0"/>
                          <w:divBdr>
                            <w:top w:val="none" w:sz="0" w:space="0" w:color="auto"/>
                            <w:left w:val="none" w:sz="0" w:space="0" w:color="auto"/>
                            <w:bottom w:val="none" w:sz="0" w:space="0" w:color="auto"/>
                            <w:right w:val="none" w:sz="0" w:space="0" w:color="auto"/>
                          </w:divBdr>
                          <w:divsChild>
                            <w:div w:id="1605380386">
                              <w:marLeft w:val="0"/>
                              <w:marRight w:val="0"/>
                              <w:marTop w:val="0"/>
                              <w:marBottom w:val="0"/>
                              <w:divBdr>
                                <w:top w:val="none" w:sz="0" w:space="0" w:color="auto"/>
                                <w:left w:val="none" w:sz="0" w:space="0" w:color="auto"/>
                                <w:bottom w:val="none" w:sz="0" w:space="0" w:color="auto"/>
                                <w:right w:val="none" w:sz="0" w:space="0" w:color="auto"/>
                              </w:divBdr>
                              <w:divsChild>
                                <w:div w:id="2057898474">
                                  <w:marLeft w:val="0"/>
                                  <w:marRight w:val="0"/>
                                  <w:marTop w:val="0"/>
                                  <w:marBottom w:val="0"/>
                                  <w:divBdr>
                                    <w:top w:val="none" w:sz="0" w:space="0" w:color="auto"/>
                                    <w:left w:val="none" w:sz="0" w:space="0" w:color="auto"/>
                                    <w:bottom w:val="none" w:sz="0" w:space="0" w:color="auto"/>
                                    <w:right w:val="none" w:sz="0" w:space="0" w:color="auto"/>
                                  </w:divBdr>
                                  <w:divsChild>
                                    <w:div w:id="9614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20961">
                  <w:marLeft w:val="0"/>
                  <w:marRight w:val="0"/>
                  <w:marTop w:val="0"/>
                  <w:marBottom w:val="0"/>
                  <w:divBdr>
                    <w:top w:val="none" w:sz="0" w:space="0" w:color="auto"/>
                    <w:left w:val="none" w:sz="0" w:space="0" w:color="auto"/>
                    <w:bottom w:val="none" w:sz="0" w:space="0" w:color="auto"/>
                    <w:right w:val="none" w:sz="0" w:space="0" w:color="auto"/>
                  </w:divBdr>
                  <w:divsChild>
                    <w:div w:id="1262880363">
                      <w:marLeft w:val="0"/>
                      <w:marRight w:val="0"/>
                      <w:marTop w:val="0"/>
                      <w:marBottom w:val="0"/>
                      <w:divBdr>
                        <w:top w:val="none" w:sz="0" w:space="0" w:color="auto"/>
                        <w:left w:val="none" w:sz="0" w:space="0" w:color="auto"/>
                        <w:bottom w:val="none" w:sz="0" w:space="0" w:color="auto"/>
                        <w:right w:val="none" w:sz="0" w:space="0" w:color="auto"/>
                      </w:divBdr>
                      <w:divsChild>
                        <w:div w:id="1833719978">
                          <w:marLeft w:val="0"/>
                          <w:marRight w:val="0"/>
                          <w:marTop w:val="0"/>
                          <w:marBottom w:val="0"/>
                          <w:divBdr>
                            <w:top w:val="none" w:sz="0" w:space="0" w:color="auto"/>
                            <w:left w:val="none" w:sz="0" w:space="0" w:color="auto"/>
                            <w:bottom w:val="none" w:sz="0" w:space="0" w:color="auto"/>
                            <w:right w:val="none" w:sz="0" w:space="0" w:color="auto"/>
                          </w:divBdr>
                          <w:divsChild>
                            <w:div w:id="285503378">
                              <w:marLeft w:val="0"/>
                              <w:marRight w:val="0"/>
                              <w:marTop w:val="0"/>
                              <w:marBottom w:val="0"/>
                              <w:divBdr>
                                <w:top w:val="none" w:sz="0" w:space="0" w:color="auto"/>
                                <w:left w:val="none" w:sz="0" w:space="0" w:color="auto"/>
                                <w:bottom w:val="none" w:sz="0" w:space="0" w:color="auto"/>
                                <w:right w:val="none" w:sz="0" w:space="0" w:color="auto"/>
                              </w:divBdr>
                              <w:divsChild>
                                <w:div w:id="66611024">
                                  <w:marLeft w:val="0"/>
                                  <w:marRight w:val="0"/>
                                  <w:marTop w:val="0"/>
                                  <w:marBottom w:val="0"/>
                                  <w:divBdr>
                                    <w:top w:val="none" w:sz="0" w:space="0" w:color="auto"/>
                                    <w:left w:val="none" w:sz="0" w:space="0" w:color="auto"/>
                                    <w:bottom w:val="none" w:sz="0" w:space="0" w:color="auto"/>
                                    <w:right w:val="none" w:sz="0" w:space="0" w:color="auto"/>
                                  </w:divBdr>
                                  <w:divsChild>
                                    <w:div w:id="7186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3473">
                          <w:marLeft w:val="0"/>
                          <w:marRight w:val="0"/>
                          <w:marTop w:val="0"/>
                          <w:marBottom w:val="0"/>
                          <w:divBdr>
                            <w:top w:val="none" w:sz="0" w:space="0" w:color="auto"/>
                            <w:left w:val="none" w:sz="0" w:space="0" w:color="auto"/>
                            <w:bottom w:val="none" w:sz="0" w:space="0" w:color="auto"/>
                            <w:right w:val="none" w:sz="0" w:space="0" w:color="auto"/>
                          </w:divBdr>
                          <w:divsChild>
                            <w:div w:id="944193390">
                              <w:marLeft w:val="0"/>
                              <w:marRight w:val="0"/>
                              <w:marTop w:val="0"/>
                              <w:marBottom w:val="0"/>
                              <w:divBdr>
                                <w:top w:val="none" w:sz="0" w:space="0" w:color="auto"/>
                                <w:left w:val="none" w:sz="0" w:space="0" w:color="auto"/>
                                <w:bottom w:val="none" w:sz="0" w:space="0" w:color="auto"/>
                                <w:right w:val="none" w:sz="0" w:space="0" w:color="auto"/>
                              </w:divBdr>
                              <w:divsChild>
                                <w:div w:id="1429930759">
                                  <w:marLeft w:val="0"/>
                                  <w:marRight w:val="0"/>
                                  <w:marTop w:val="0"/>
                                  <w:marBottom w:val="0"/>
                                  <w:divBdr>
                                    <w:top w:val="none" w:sz="0" w:space="0" w:color="auto"/>
                                    <w:left w:val="none" w:sz="0" w:space="0" w:color="auto"/>
                                    <w:bottom w:val="none" w:sz="0" w:space="0" w:color="auto"/>
                                    <w:right w:val="none" w:sz="0" w:space="0" w:color="auto"/>
                                  </w:divBdr>
                                  <w:divsChild>
                                    <w:div w:id="1772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95675">
                  <w:marLeft w:val="0"/>
                  <w:marRight w:val="0"/>
                  <w:marTop w:val="0"/>
                  <w:marBottom w:val="0"/>
                  <w:divBdr>
                    <w:top w:val="none" w:sz="0" w:space="0" w:color="auto"/>
                    <w:left w:val="none" w:sz="0" w:space="0" w:color="auto"/>
                    <w:bottom w:val="none" w:sz="0" w:space="0" w:color="auto"/>
                    <w:right w:val="none" w:sz="0" w:space="0" w:color="auto"/>
                  </w:divBdr>
                  <w:divsChild>
                    <w:div w:id="13690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50085">
          <w:marLeft w:val="0"/>
          <w:marRight w:val="0"/>
          <w:marTop w:val="0"/>
          <w:marBottom w:val="0"/>
          <w:divBdr>
            <w:top w:val="none" w:sz="0" w:space="0" w:color="auto"/>
            <w:left w:val="none" w:sz="0" w:space="0" w:color="auto"/>
            <w:bottom w:val="none" w:sz="0" w:space="0" w:color="auto"/>
            <w:right w:val="none" w:sz="0" w:space="0" w:color="auto"/>
          </w:divBdr>
          <w:divsChild>
            <w:div w:id="35812414">
              <w:marLeft w:val="0"/>
              <w:marRight w:val="0"/>
              <w:marTop w:val="0"/>
              <w:marBottom w:val="0"/>
              <w:divBdr>
                <w:top w:val="none" w:sz="0" w:space="0" w:color="auto"/>
                <w:left w:val="none" w:sz="0" w:space="0" w:color="auto"/>
                <w:bottom w:val="none" w:sz="0" w:space="0" w:color="auto"/>
                <w:right w:val="none" w:sz="0" w:space="0" w:color="auto"/>
              </w:divBdr>
              <w:divsChild>
                <w:div w:id="1389841947">
                  <w:marLeft w:val="0"/>
                  <w:marRight w:val="0"/>
                  <w:marTop w:val="0"/>
                  <w:marBottom w:val="0"/>
                  <w:divBdr>
                    <w:top w:val="none" w:sz="0" w:space="0" w:color="auto"/>
                    <w:left w:val="none" w:sz="0" w:space="0" w:color="auto"/>
                    <w:bottom w:val="none" w:sz="0" w:space="0" w:color="auto"/>
                    <w:right w:val="none" w:sz="0" w:space="0" w:color="auto"/>
                  </w:divBdr>
                  <w:divsChild>
                    <w:div w:id="283197859">
                      <w:marLeft w:val="0"/>
                      <w:marRight w:val="0"/>
                      <w:marTop w:val="0"/>
                      <w:marBottom w:val="0"/>
                      <w:divBdr>
                        <w:top w:val="none" w:sz="0" w:space="0" w:color="auto"/>
                        <w:left w:val="none" w:sz="0" w:space="0" w:color="auto"/>
                        <w:bottom w:val="none" w:sz="0" w:space="0" w:color="auto"/>
                        <w:right w:val="none" w:sz="0" w:space="0" w:color="auto"/>
                      </w:divBdr>
                    </w:div>
                    <w:div w:id="1220290968">
                      <w:marLeft w:val="0"/>
                      <w:marRight w:val="0"/>
                      <w:marTop w:val="0"/>
                      <w:marBottom w:val="0"/>
                      <w:divBdr>
                        <w:top w:val="none" w:sz="0" w:space="0" w:color="auto"/>
                        <w:left w:val="none" w:sz="0" w:space="0" w:color="auto"/>
                        <w:bottom w:val="none" w:sz="0" w:space="0" w:color="auto"/>
                        <w:right w:val="none" w:sz="0" w:space="0" w:color="auto"/>
                      </w:divBdr>
                      <w:divsChild>
                        <w:div w:id="92768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721065">
              <w:marLeft w:val="0"/>
              <w:marRight w:val="0"/>
              <w:marTop w:val="0"/>
              <w:marBottom w:val="0"/>
              <w:divBdr>
                <w:top w:val="none" w:sz="0" w:space="0" w:color="auto"/>
                <w:left w:val="none" w:sz="0" w:space="0" w:color="auto"/>
                <w:bottom w:val="none" w:sz="0" w:space="0" w:color="auto"/>
                <w:right w:val="none" w:sz="0" w:space="0" w:color="auto"/>
              </w:divBdr>
              <w:divsChild>
                <w:div w:id="1745712811">
                  <w:marLeft w:val="0"/>
                  <w:marRight w:val="0"/>
                  <w:marTop w:val="0"/>
                  <w:marBottom w:val="0"/>
                  <w:divBdr>
                    <w:top w:val="none" w:sz="0" w:space="0" w:color="auto"/>
                    <w:left w:val="none" w:sz="0" w:space="0" w:color="auto"/>
                    <w:bottom w:val="none" w:sz="0" w:space="0" w:color="auto"/>
                    <w:right w:val="none" w:sz="0" w:space="0" w:color="auto"/>
                  </w:divBdr>
                  <w:divsChild>
                    <w:div w:id="624502191">
                      <w:marLeft w:val="0"/>
                      <w:marRight w:val="0"/>
                      <w:marTop w:val="0"/>
                      <w:marBottom w:val="0"/>
                      <w:divBdr>
                        <w:top w:val="none" w:sz="0" w:space="0" w:color="auto"/>
                        <w:left w:val="none" w:sz="0" w:space="0" w:color="auto"/>
                        <w:bottom w:val="none" w:sz="0" w:space="0" w:color="auto"/>
                        <w:right w:val="none" w:sz="0" w:space="0" w:color="auto"/>
                      </w:divBdr>
                      <w:divsChild>
                        <w:div w:id="216279888">
                          <w:marLeft w:val="0"/>
                          <w:marRight w:val="0"/>
                          <w:marTop w:val="0"/>
                          <w:marBottom w:val="0"/>
                          <w:divBdr>
                            <w:top w:val="none" w:sz="0" w:space="0" w:color="auto"/>
                            <w:left w:val="none" w:sz="0" w:space="0" w:color="auto"/>
                            <w:bottom w:val="none" w:sz="0" w:space="0" w:color="auto"/>
                            <w:right w:val="none" w:sz="0" w:space="0" w:color="auto"/>
                          </w:divBdr>
                        </w:div>
                      </w:divsChild>
                    </w:div>
                    <w:div w:id="26877163">
                      <w:marLeft w:val="0"/>
                      <w:marRight w:val="0"/>
                      <w:marTop w:val="0"/>
                      <w:marBottom w:val="0"/>
                      <w:divBdr>
                        <w:top w:val="none" w:sz="0" w:space="0" w:color="auto"/>
                        <w:left w:val="none" w:sz="0" w:space="0" w:color="auto"/>
                        <w:bottom w:val="none" w:sz="0" w:space="0" w:color="auto"/>
                        <w:right w:val="none" w:sz="0" w:space="0" w:color="auto"/>
                      </w:divBdr>
                      <w:divsChild>
                        <w:div w:id="677583694">
                          <w:marLeft w:val="0"/>
                          <w:marRight w:val="0"/>
                          <w:marTop w:val="0"/>
                          <w:marBottom w:val="0"/>
                          <w:divBdr>
                            <w:top w:val="none" w:sz="0" w:space="0" w:color="auto"/>
                            <w:left w:val="none" w:sz="0" w:space="0" w:color="auto"/>
                            <w:bottom w:val="none" w:sz="0" w:space="0" w:color="auto"/>
                            <w:right w:val="none" w:sz="0" w:space="0" w:color="auto"/>
                          </w:divBdr>
                          <w:divsChild>
                            <w:div w:id="1609199508">
                              <w:marLeft w:val="0"/>
                              <w:marRight w:val="0"/>
                              <w:marTop w:val="0"/>
                              <w:marBottom w:val="0"/>
                              <w:divBdr>
                                <w:top w:val="none" w:sz="0" w:space="0" w:color="auto"/>
                                <w:left w:val="none" w:sz="0" w:space="0" w:color="auto"/>
                                <w:bottom w:val="none" w:sz="0" w:space="0" w:color="auto"/>
                                <w:right w:val="none" w:sz="0" w:space="0" w:color="auto"/>
                              </w:divBdr>
                              <w:divsChild>
                                <w:div w:id="1087576171">
                                  <w:marLeft w:val="0"/>
                                  <w:marRight w:val="0"/>
                                  <w:marTop w:val="0"/>
                                  <w:marBottom w:val="0"/>
                                  <w:divBdr>
                                    <w:top w:val="none" w:sz="0" w:space="0" w:color="auto"/>
                                    <w:left w:val="none" w:sz="0" w:space="0" w:color="auto"/>
                                    <w:bottom w:val="none" w:sz="0" w:space="0" w:color="auto"/>
                                    <w:right w:val="none" w:sz="0" w:space="0" w:color="auto"/>
                                  </w:divBdr>
                                </w:div>
                              </w:divsChild>
                            </w:div>
                            <w:div w:id="998070342">
                              <w:marLeft w:val="0"/>
                              <w:marRight w:val="0"/>
                              <w:marTop w:val="0"/>
                              <w:marBottom w:val="0"/>
                              <w:divBdr>
                                <w:top w:val="none" w:sz="0" w:space="0" w:color="auto"/>
                                <w:left w:val="none" w:sz="0" w:space="0" w:color="auto"/>
                                <w:bottom w:val="none" w:sz="0" w:space="0" w:color="auto"/>
                                <w:right w:val="none" w:sz="0" w:space="0" w:color="auto"/>
                              </w:divBdr>
                              <w:divsChild>
                                <w:div w:id="5425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756713">
                  <w:marLeft w:val="0"/>
                  <w:marRight w:val="0"/>
                  <w:marTop w:val="0"/>
                  <w:marBottom w:val="0"/>
                  <w:divBdr>
                    <w:top w:val="none" w:sz="0" w:space="0" w:color="auto"/>
                    <w:left w:val="none" w:sz="0" w:space="0" w:color="auto"/>
                    <w:bottom w:val="none" w:sz="0" w:space="0" w:color="auto"/>
                    <w:right w:val="none" w:sz="0" w:space="0" w:color="auto"/>
                  </w:divBdr>
                  <w:divsChild>
                    <w:div w:id="1146122013">
                      <w:marLeft w:val="0"/>
                      <w:marRight w:val="0"/>
                      <w:marTop w:val="0"/>
                      <w:marBottom w:val="0"/>
                      <w:divBdr>
                        <w:top w:val="none" w:sz="0" w:space="0" w:color="auto"/>
                        <w:left w:val="none" w:sz="0" w:space="0" w:color="auto"/>
                        <w:bottom w:val="none" w:sz="0" w:space="0" w:color="auto"/>
                        <w:right w:val="none" w:sz="0" w:space="0" w:color="auto"/>
                      </w:divBdr>
                      <w:divsChild>
                        <w:div w:id="816728054">
                          <w:marLeft w:val="0"/>
                          <w:marRight w:val="0"/>
                          <w:marTop w:val="0"/>
                          <w:marBottom w:val="0"/>
                          <w:divBdr>
                            <w:top w:val="none" w:sz="0" w:space="0" w:color="auto"/>
                            <w:left w:val="none" w:sz="0" w:space="0" w:color="auto"/>
                            <w:bottom w:val="none" w:sz="0" w:space="0" w:color="auto"/>
                            <w:right w:val="none" w:sz="0" w:space="0" w:color="auto"/>
                          </w:divBdr>
                          <w:divsChild>
                            <w:div w:id="522715781">
                              <w:marLeft w:val="0"/>
                              <w:marRight w:val="0"/>
                              <w:marTop w:val="0"/>
                              <w:marBottom w:val="0"/>
                              <w:divBdr>
                                <w:top w:val="none" w:sz="0" w:space="0" w:color="auto"/>
                                <w:left w:val="none" w:sz="0" w:space="0" w:color="auto"/>
                                <w:bottom w:val="none" w:sz="0" w:space="0" w:color="auto"/>
                                <w:right w:val="none" w:sz="0" w:space="0" w:color="auto"/>
                              </w:divBdr>
                              <w:divsChild>
                                <w:div w:id="44112004">
                                  <w:marLeft w:val="0"/>
                                  <w:marRight w:val="0"/>
                                  <w:marTop w:val="0"/>
                                  <w:marBottom w:val="0"/>
                                  <w:divBdr>
                                    <w:top w:val="none" w:sz="0" w:space="0" w:color="auto"/>
                                    <w:left w:val="none" w:sz="0" w:space="0" w:color="auto"/>
                                    <w:bottom w:val="none" w:sz="0" w:space="0" w:color="auto"/>
                                    <w:right w:val="none" w:sz="0" w:space="0" w:color="auto"/>
                                  </w:divBdr>
                                  <w:divsChild>
                                    <w:div w:id="1835337462">
                                      <w:marLeft w:val="0"/>
                                      <w:marRight w:val="0"/>
                                      <w:marTop w:val="0"/>
                                      <w:marBottom w:val="0"/>
                                      <w:divBdr>
                                        <w:top w:val="none" w:sz="0" w:space="0" w:color="auto"/>
                                        <w:left w:val="none" w:sz="0" w:space="0" w:color="auto"/>
                                        <w:bottom w:val="none" w:sz="0" w:space="0" w:color="auto"/>
                                        <w:right w:val="none" w:sz="0" w:space="0" w:color="auto"/>
                                      </w:divBdr>
                                      <w:divsChild>
                                        <w:div w:id="632908003">
                                          <w:marLeft w:val="0"/>
                                          <w:marRight w:val="0"/>
                                          <w:marTop w:val="0"/>
                                          <w:marBottom w:val="0"/>
                                          <w:divBdr>
                                            <w:top w:val="none" w:sz="0" w:space="0" w:color="auto"/>
                                            <w:left w:val="none" w:sz="0" w:space="0" w:color="auto"/>
                                            <w:bottom w:val="none" w:sz="0" w:space="0" w:color="auto"/>
                                            <w:right w:val="none" w:sz="0" w:space="0" w:color="auto"/>
                                          </w:divBdr>
                                          <w:divsChild>
                                            <w:div w:id="955137960">
                                              <w:marLeft w:val="0"/>
                                              <w:marRight w:val="0"/>
                                              <w:marTop w:val="0"/>
                                              <w:marBottom w:val="0"/>
                                              <w:divBdr>
                                                <w:top w:val="none" w:sz="0" w:space="0" w:color="auto"/>
                                                <w:left w:val="none" w:sz="0" w:space="0" w:color="auto"/>
                                                <w:bottom w:val="none" w:sz="0" w:space="0" w:color="auto"/>
                                                <w:right w:val="none" w:sz="0" w:space="0" w:color="auto"/>
                                              </w:divBdr>
                                            </w:div>
                                          </w:divsChild>
                                        </w:div>
                                        <w:div w:id="1454711377">
                                          <w:marLeft w:val="0"/>
                                          <w:marRight w:val="0"/>
                                          <w:marTop w:val="0"/>
                                          <w:marBottom w:val="0"/>
                                          <w:divBdr>
                                            <w:top w:val="none" w:sz="0" w:space="0" w:color="auto"/>
                                            <w:left w:val="none" w:sz="0" w:space="0" w:color="auto"/>
                                            <w:bottom w:val="none" w:sz="0" w:space="0" w:color="auto"/>
                                            <w:right w:val="none" w:sz="0" w:space="0" w:color="auto"/>
                                          </w:divBdr>
                                          <w:divsChild>
                                            <w:div w:id="39981596">
                                              <w:marLeft w:val="0"/>
                                              <w:marRight w:val="0"/>
                                              <w:marTop w:val="0"/>
                                              <w:marBottom w:val="0"/>
                                              <w:divBdr>
                                                <w:top w:val="none" w:sz="0" w:space="0" w:color="auto"/>
                                                <w:left w:val="none" w:sz="0" w:space="0" w:color="auto"/>
                                                <w:bottom w:val="none" w:sz="0" w:space="0" w:color="auto"/>
                                                <w:right w:val="none" w:sz="0" w:space="0" w:color="auto"/>
                                              </w:divBdr>
                                            </w:div>
                                          </w:divsChild>
                                        </w:div>
                                        <w:div w:id="27645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691196">
      <w:bodyDiv w:val="1"/>
      <w:marLeft w:val="0"/>
      <w:marRight w:val="0"/>
      <w:marTop w:val="0"/>
      <w:marBottom w:val="0"/>
      <w:divBdr>
        <w:top w:val="none" w:sz="0" w:space="0" w:color="auto"/>
        <w:left w:val="none" w:sz="0" w:space="0" w:color="auto"/>
        <w:bottom w:val="none" w:sz="0" w:space="0" w:color="auto"/>
        <w:right w:val="none" w:sz="0" w:space="0" w:color="auto"/>
      </w:divBdr>
      <w:divsChild>
        <w:div w:id="169217461">
          <w:marLeft w:val="0"/>
          <w:marRight w:val="0"/>
          <w:marTop w:val="0"/>
          <w:marBottom w:val="0"/>
          <w:divBdr>
            <w:top w:val="none" w:sz="0" w:space="0" w:color="auto"/>
            <w:left w:val="none" w:sz="0" w:space="0" w:color="auto"/>
            <w:bottom w:val="none" w:sz="0" w:space="0" w:color="auto"/>
            <w:right w:val="none" w:sz="0" w:space="0" w:color="auto"/>
          </w:divBdr>
        </w:div>
      </w:divsChild>
    </w:div>
    <w:div w:id="1730298238">
      <w:bodyDiv w:val="1"/>
      <w:marLeft w:val="0"/>
      <w:marRight w:val="0"/>
      <w:marTop w:val="0"/>
      <w:marBottom w:val="0"/>
      <w:divBdr>
        <w:top w:val="none" w:sz="0" w:space="0" w:color="auto"/>
        <w:left w:val="none" w:sz="0" w:space="0" w:color="auto"/>
        <w:bottom w:val="none" w:sz="0" w:space="0" w:color="auto"/>
        <w:right w:val="none" w:sz="0" w:space="0" w:color="auto"/>
      </w:divBdr>
    </w:div>
    <w:div w:id="192375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oc.media/analyse/2025/01/01/la-crise-politique-francaise-a-laune-de-la-sociologie-historique-2/" TargetMode="External"/><Relationship Id="rId3" Type="http://schemas.openxmlformats.org/officeDocument/2006/relationships/settings" Target="settings.xml"/><Relationship Id="rId7" Type="http://schemas.openxmlformats.org/officeDocument/2006/relationships/hyperlink" Target="https://aoc.media/analyse/2024/06/18/le-visage-francais-dune-revolution-conservatrice-glob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oc.media/analyse/2024/02/27/emmanuel-macron-un-revolutionnaire-conservateur/" TargetMode="External"/><Relationship Id="rId5" Type="http://schemas.openxmlformats.org/officeDocument/2006/relationships/hyperlink" Target="https://aoc.media/analyse/2022/09/20/lafrique-au-diapason-de-vladimir-poutin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1498</Words>
  <Characters>8244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Descamps</dc:creator>
  <cp:keywords/>
  <dc:description/>
  <cp:lastModifiedBy>Jacques Descamps</cp:lastModifiedBy>
  <cp:revision>2</cp:revision>
  <dcterms:created xsi:type="dcterms:W3CDTF">2025-01-01T20:51:00Z</dcterms:created>
  <dcterms:modified xsi:type="dcterms:W3CDTF">2025-01-01T20:51:00Z</dcterms:modified>
</cp:coreProperties>
</file>